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E1A0" w14:textId="77777777" w:rsidR="00994EF7" w:rsidRDefault="00E6628D">
      <w:pPr>
        <w:spacing w:after="0" w:line="240" w:lineRule="auto"/>
        <w:jc w:val="center"/>
        <w:rPr>
          <w:rFonts w:ascii="Times New Roman" w:hAnsi="Times New Roman" w:cs="Times New Roman"/>
        </w:rPr>
      </w:pPr>
      <w:r>
        <w:rPr>
          <w:noProof/>
        </w:rPr>
        <w:drawing>
          <wp:anchor distT="0" distB="0" distL="0" distR="0" simplePos="0" relativeHeight="251658240" behindDoc="1" locked="0" layoutInCell="1" allowOverlap="1" wp14:anchorId="03B37B13" wp14:editId="17854220">
            <wp:simplePos x="0" y="0"/>
            <wp:positionH relativeFrom="column">
              <wp:posOffset>0</wp:posOffset>
            </wp:positionH>
            <wp:positionV relativeFrom="paragraph">
              <wp:posOffset>-635</wp:posOffset>
            </wp:positionV>
            <wp:extent cx="1246505" cy="53403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50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574DD" w14:textId="77777777" w:rsidR="00994EF7" w:rsidRDefault="00994EF7">
      <w:pPr>
        <w:spacing w:after="0" w:line="240" w:lineRule="auto"/>
        <w:jc w:val="center"/>
        <w:rPr>
          <w:rFonts w:ascii="Times New Roman" w:hAnsi="Times New Roman" w:cs="Times New Roman"/>
        </w:rPr>
      </w:pPr>
    </w:p>
    <w:p w14:paraId="1CE135E7" w14:textId="77777777" w:rsidR="00994EF7" w:rsidRDefault="00994EF7">
      <w:pPr>
        <w:spacing w:after="0" w:line="240" w:lineRule="auto"/>
        <w:jc w:val="center"/>
        <w:rPr>
          <w:rFonts w:ascii="Times New Roman" w:hAnsi="Times New Roman" w:cs="Times New Roman"/>
          <w:sz w:val="24"/>
          <w:szCs w:val="24"/>
        </w:rPr>
      </w:pPr>
    </w:p>
    <w:p w14:paraId="06DD9CD0" w14:textId="77777777" w:rsidR="00994EF7" w:rsidRDefault="00994EF7">
      <w:pPr>
        <w:spacing w:after="0" w:line="240" w:lineRule="auto"/>
        <w:jc w:val="center"/>
        <w:rPr>
          <w:rFonts w:ascii="Times New Roman" w:hAnsi="Times New Roman" w:cs="Times New Roman"/>
          <w:sz w:val="24"/>
          <w:szCs w:val="24"/>
        </w:rPr>
      </w:pPr>
    </w:p>
    <w:p w14:paraId="7ED58C62" w14:textId="77777777" w:rsidR="00E9124A" w:rsidRDefault="006D6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ІНФОРМАЦІЯ</w:t>
      </w:r>
      <w:r w:rsidR="005C3E3A">
        <w:rPr>
          <w:rFonts w:ascii="Times New Roman" w:hAnsi="Times New Roman" w:cs="Times New Roman"/>
          <w:sz w:val="24"/>
          <w:szCs w:val="24"/>
        </w:rPr>
        <w:t xml:space="preserve"> </w:t>
      </w:r>
    </w:p>
    <w:p w14:paraId="61778DFA" w14:textId="77777777" w:rsidR="00994EF7" w:rsidRDefault="00562F72" w:rsidP="00E91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 </w:t>
      </w:r>
      <w:r w:rsidR="00EB570E">
        <w:rPr>
          <w:rFonts w:ascii="Times New Roman" w:hAnsi="Times New Roman" w:cs="Times New Roman"/>
          <w:sz w:val="24"/>
          <w:szCs w:val="24"/>
        </w:rPr>
        <w:t xml:space="preserve">страховика та </w:t>
      </w:r>
      <w:r w:rsidR="005C3E3A">
        <w:rPr>
          <w:rFonts w:ascii="Times New Roman" w:hAnsi="Times New Roman" w:cs="Times New Roman"/>
          <w:sz w:val="24"/>
          <w:szCs w:val="24"/>
        </w:rPr>
        <w:t xml:space="preserve">страховий продукт </w:t>
      </w:r>
    </w:p>
    <w:p w14:paraId="428E8BC2" w14:textId="77777777" w:rsidR="00994EF7" w:rsidRDefault="005C3E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42DCD" w:rsidRPr="00D42DCD">
        <w:rPr>
          <w:rFonts w:ascii="Times New Roman" w:hAnsi="Times New Roman" w:cs="Times New Roman"/>
          <w:sz w:val="24"/>
          <w:szCs w:val="24"/>
        </w:rPr>
        <w:t xml:space="preserve">Страхування відповідальності експедитора </w:t>
      </w:r>
      <w:r w:rsidR="00B94A9B" w:rsidRPr="00BE04A8">
        <w:rPr>
          <w:rFonts w:ascii="Times New Roman" w:hAnsi="Times New Roman" w:cs="Times New Roman"/>
          <w:sz w:val="24"/>
          <w:szCs w:val="24"/>
        </w:rPr>
        <w:t>«Стандарт»</w:t>
      </w:r>
    </w:p>
    <w:p w14:paraId="71946671" w14:textId="77777777" w:rsidR="00994EF7" w:rsidRDefault="00994EF7">
      <w:pPr>
        <w:spacing w:after="0" w:line="240" w:lineRule="auto"/>
        <w:jc w:val="center"/>
        <w:rPr>
          <w:rFonts w:ascii="Times New Roman" w:hAnsi="Times New Roman" w:cs="Times New Roman"/>
          <w:sz w:val="24"/>
          <w:szCs w:val="24"/>
        </w:rPr>
      </w:pPr>
    </w:p>
    <w:p w14:paraId="652AFC80" w14:textId="77777777" w:rsidR="00994EF7" w:rsidRDefault="00994EF7">
      <w:pPr>
        <w:spacing w:after="0" w:line="240" w:lineRule="auto"/>
        <w:jc w:val="center"/>
        <w:rPr>
          <w:rFonts w:ascii="Times New Roman" w:hAnsi="Times New Roman" w:cs="Times New Roman"/>
          <w:sz w:val="24"/>
          <w:szCs w:val="24"/>
        </w:rPr>
      </w:pPr>
    </w:p>
    <w:tbl>
      <w:tblPr>
        <w:tblStyle w:val="af6"/>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2614"/>
        <w:gridCol w:w="6515"/>
      </w:tblGrid>
      <w:tr w:rsidR="00994EF7" w:rsidRPr="0076597A" w14:paraId="7BBD3DBB" w14:textId="77777777" w:rsidTr="00E1258E">
        <w:tc>
          <w:tcPr>
            <w:tcW w:w="500" w:type="dxa"/>
          </w:tcPr>
          <w:p w14:paraId="3D25B9A7" w14:textId="77777777" w:rsidR="00994EF7" w:rsidRPr="0076597A" w:rsidRDefault="005A6E73" w:rsidP="003C20A3">
            <w:pPr>
              <w:jc w:val="center"/>
              <w:rPr>
                <w:rFonts w:ascii="Times New Roman" w:hAnsi="Times New Roman" w:cs="Times New Roman"/>
                <w:b/>
              </w:rPr>
            </w:pPr>
            <w:r w:rsidRPr="0076597A">
              <w:rPr>
                <w:rFonts w:ascii="Times New Roman" w:hAnsi="Times New Roman" w:cs="Times New Roman"/>
                <w:b/>
              </w:rPr>
              <w:t>І.</w:t>
            </w:r>
          </w:p>
        </w:tc>
        <w:tc>
          <w:tcPr>
            <w:tcW w:w="9129" w:type="dxa"/>
            <w:gridSpan w:val="2"/>
          </w:tcPr>
          <w:p w14:paraId="6B501EDF" w14:textId="77777777" w:rsidR="00994EF7" w:rsidRPr="0076597A" w:rsidRDefault="005A6E73" w:rsidP="003C20A3">
            <w:pPr>
              <w:rPr>
                <w:rFonts w:ascii="Times New Roman" w:hAnsi="Times New Roman" w:cs="Times New Roman"/>
                <w:b/>
                <w:color w:val="000000"/>
              </w:rPr>
            </w:pPr>
            <w:r w:rsidRPr="0076597A">
              <w:rPr>
                <w:rFonts w:ascii="Times New Roman" w:hAnsi="Times New Roman" w:cs="Times New Roman"/>
                <w:b/>
                <w:color w:val="000000"/>
              </w:rPr>
              <w:t>ІНФОРМАЦІЯ ПРО СТРАХОВИКА</w:t>
            </w:r>
          </w:p>
        </w:tc>
      </w:tr>
      <w:tr w:rsidR="00994EF7" w:rsidRPr="0076597A" w14:paraId="5359CC2D" w14:textId="77777777" w:rsidTr="00E1258E">
        <w:tc>
          <w:tcPr>
            <w:tcW w:w="500" w:type="dxa"/>
          </w:tcPr>
          <w:p w14:paraId="25F61E5B" w14:textId="77777777" w:rsidR="00994EF7" w:rsidRPr="0076597A" w:rsidRDefault="0076597A" w:rsidP="003C20A3">
            <w:pPr>
              <w:jc w:val="center"/>
              <w:rPr>
                <w:rFonts w:ascii="Times New Roman" w:hAnsi="Times New Roman" w:cs="Times New Roman"/>
              </w:rPr>
            </w:pPr>
            <w:r w:rsidRPr="0076597A">
              <w:rPr>
                <w:rFonts w:ascii="Times New Roman" w:hAnsi="Times New Roman" w:cs="Times New Roman"/>
              </w:rPr>
              <w:t>1</w:t>
            </w:r>
          </w:p>
        </w:tc>
        <w:tc>
          <w:tcPr>
            <w:tcW w:w="2614" w:type="dxa"/>
          </w:tcPr>
          <w:p w14:paraId="6DF7406E"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Найменування</w:t>
            </w:r>
            <w:r w:rsidR="00E9124A">
              <w:rPr>
                <w:rFonts w:ascii="Times New Roman" w:hAnsi="Times New Roman" w:cs="Times New Roman"/>
              </w:rPr>
              <w:t xml:space="preserve"> та місцезнаходження  страховика</w:t>
            </w:r>
          </w:p>
        </w:tc>
        <w:tc>
          <w:tcPr>
            <w:tcW w:w="6515" w:type="dxa"/>
          </w:tcPr>
          <w:p w14:paraId="416F9EB7"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Акціонерне товариство «Страхова компанія «Країна»</w:t>
            </w:r>
          </w:p>
          <w:p w14:paraId="7228BBE7"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(АТ «СК «</w:t>
            </w:r>
            <w:r w:rsidR="005A6E73" w:rsidRPr="0076597A">
              <w:rPr>
                <w:rFonts w:ascii="Times New Roman" w:hAnsi="Times New Roman" w:cs="Times New Roman"/>
              </w:rPr>
              <w:t>КРАЇНА</w:t>
            </w:r>
            <w:r w:rsidRPr="0076597A">
              <w:rPr>
                <w:rFonts w:ascii="Times New Roman" w:hAnsi="Times New Roman" w:cs="Times New Roman"/>
              </w:rPr>
              <w:t>»)</w:t>
            </w:r>
          </w:p>
          <w:p w14:paraId="1FBD7C90" w14:textId="77777777" w:rsidR="00994EF7" w:rsidRDefault="0008454B" w:rsidP="003C20A3">
            <w:pPr>
              <w:rPr>
                <w:rFonts w:ascii="Times New Roman" w:hAnsi="Times New Roman" w:cs="Times New Roman"/>
              </w:rPr>
            </w:pPr>
            <w:r w:rsidRPr="0076597A">
              <w:rPr>
                <w:rFonts w:ascii="Times New Roman" w:hAnsi="Times New Roman" w:cs="Times New Roman"/>
              </w:rPr>
              <w:t>ЄДРПОУ</w:t>
            </w:r>
            <w:r w:rsidR="005C3E3A" w:rsidRPr="0076597A">
              <w:rPr>
                <w:rFonts w:ascii="Times New Roman" w:hAnsi="Times New Roman" w:cs="Times New Roman"/>
              </w:rPr>
              <w:t xml:space="preserve"> 20842474</w:t>
            </w:r>
          </w:p>
          <w:p w14:paraId="43606CAA" w14:textId="77777777" w:rsidR="00E9124A" w:rsidRPr="0076597A" w:rsidRDefault="00E9124A" w:rsidP="003C20A3">
            <w:pPr>
              <w:jc w:val="both"/>
              <w:rPr>
                <w:rFonts w:ascii="Times New Roman" w:hAnsi="Times New Roman" w:cs="Times New Roman"/>
              </w:rPr>
            </w:pPr>
            <w:r w:rsidRPr="0076597A">
              <w:rPr>
                <w:rFonts w:ascii="Times New Roman" w:hAnsi="Times New Roman" w:cs="Times New Roman"/>
              </w:rPr>
              <w:t>04176, м. Київ, вул. Електриків, 29-А</w:t>
            </w:r>
          </w:p>
          <w:p w14:paraId="6535931E" w14:textId="77777777" w:rsidR="00E9124A" w:rsidRPr="0076597A" w:rsidRDefault="00E9124A" w:rsidP="003C20A3">
            <w:pPr>
              <w:rPr>
                <w:rFonts w:ascii="Times New Roman" w:hAnsi="Times New Roman" w:cs="Times New Roman"/>
              </w:rPr>
            </w:pPr>
          </w:p>
        </w:tc>
      </w:tr>
      <w:tr w:rsidR="005A6E73" w:rsidRPr="0076597A" w14:paraId="4405EB58" w14:textId="77777777" w:rsidTr="00E1258E">
        <w:tc>
          <w:tcPr>
            <w:tcW w:w="500" w:type="dxa"/>
          </w:tcPr>
          <w:p w14:paraId="36FAB1DD" w14:textId="77777777" w:rsidR="005A6E73" w:rsidRPr="0076597A" w:rsidRDefault="00E9124A" w:rsidP="003C20A3">
            <w:pPr>
              <w:jc w:val="center"/>
              <w:rPr>
                <w:rFonts w:ascii="Times New Roman" w:hAnsi="Times New Roman" w:cs="Times New Roman"/>
              </w:rPr>
            </w:pPr>
            <w:r>
              <w:rPr>
                <w:rFonts w:ascii="Times New Roman" w:hAnsi="Times New Roman" w:cs="Times New Roman"/>
              </w:rPr>
              <w:t>2</w:t>
            </w:r>
          </w:p>
        </w:tc>
        <w:tc>
          <w:tcPr>
            <w:tcW w:w="2614" w:type="dxa"/>
          </w:tcPr>
          <w:p w14:paraId="4A864B1E" w14:textId="77777777" w:rsidR="005A6E73" w:rsidRPr="0076597A" w:rsidRDefault="00E9124A" w:rsidP="003C20A3">
            <w:pPr>
              <w:rPr>
                <w:rFonts w:ascii="Times New Roman" w:hAnsi="Times New Roman" w:cs="Times New Roman"/>
              </w:rPr>
            </w:pPr>
            <w:r>
              <w:rPr>
                <w:rFonts w:ascii="Times New Roman" w:hAnsi="Times New Roman" w:cs="Times New Roman"/>
              </w:rPr>
              <w:t>Інформація про страховика, яка надається клієнту до укладення договору страхування</w:t>
            </w:r>
          </w:p>
        </w:tc>
        <w:tc>
          <w:tcPr>
            <w:tcW w:w="6515" w:type="dxa"/>
          </w:tcPr>
          <w:p w14:paraId="1CFCA3F4" w14:textId="77777777" w:rsidR="00E9124A" w:rsidRPr="00B94A9B" w:rsidRDefault="0000789C" w:rsidP="003C20A3">
            <w:pPr>
              <w:jc w:val="both"/>
              <w:rPr>
                <w:rFonts w:ascii="Times New Roman" w:hAnsi="Times New Roman" w:cs="Times New Roman"/>
              </w:rPr>
            </w:pPr>
            <w:r>
              <w:rPr>
                <w:rFonts w:ascii="Times New Roman" w:hAnsi="Times New Roman" w:cs="Times New Roman"/>
              </w:rPr>
              <w:t>З інформацією про С</w:t>
            </w:r>
            <w:r w:rsidR="00E9124A">
              <w:rPr>
                <w:rFonts w:ascii="Times New Roman" w:hAnsi="Times New Roman" w:cs="Times New Roman"/>
              </w:rPr>
              <w:t xml:space="preserve">траховика, яка надається до укладення договору страхування можна ознайомитись на веб-сайті </w:t>
            </w:r>
            <w:r w:rsidR="00E9124A" w:rsidRPr="00B94A9B">
              <w:rPr>
                <w:rFonts w:ascii="Times New Roman" w:hAnsi="Times New Roman" w:cs="Times New Roman"/>
              </w:rPr>
              <w:t>страховика в розділі «Публічна та фінансова інформація» (Інформація про страховика, яка надається до укладення договору страхування</w:t>
            </w:r>
            <w:r w:rsidR="00CA294A" w:rsidRPr="00B94A9B">
              <w:rPr>
                <w:rFonts w:ascii="Times New Roman" w:hAnsi="Times New Roman" w:cs="Times New Roman"/>
              </w:rPr>
              <w:t xml:space="preserve"> на виконання статті 87 Закону України «Про страхування»</w:t>
            </w:r>
            <w:r w:rsidR="00E9124A" w:rsidRPr="00B94A9B">
              <w:rPr>
                <w:rFonts w:ascii="Times New Roman" w:hAnsi="Times New Roman" w:cs="Times New Roman"/>
              </w:rPr>
              <w:t xml:space="preserve">) за посиланням: </w:t>
            </w:r>
          </w:p>
          <w:p w14:paraId="232A8A41" w14:textId="77777777" w:rsidR="00E9124A" w:rsidRDefault="00CA294A" w:rsidP="003C20A3">
            <w:pPr>
              <w:jc w:val="both"/>
              <w:rPr>
                <w:rFonts w:ascii="Times New Roman" w:hAnsi="Times New Roman" w:cs="Times New Roman"/>
              </w:rPr>
            </w:pPr>
            <w:hyperlink r:id="rId10" w:history="1">
              <w:r w:rsidRPr="00B94A9B">
                <w:rPr>
                  <w:rStyle w:val="ab"/>
                  <w:rFonts w:ascii="Times New Roman" w:hAnsi="Times New Roman"/>
                </w:rPr>
                <w:t>https://krayina.com/page/public-information/rozkrittya-informatsii</w:t>
              </w:r>
            </w:hyperlink>
          </w:p>
          <w:p w14:paraId="3206A573" w14:textId="77777777" w:rsidR="00CA294A" w:rsidRPr="0076597A" w:rsidRDefault="00CA294A" w:rsidP="003C20A3">
            <w:pPr>
              <w:jc w:val="both"/>
              <w:rPr>
                <w:rFonts w:ascii="Times New Roman" w:hAnsi="Times New Roman" w:cs="Times New Roman"/>
              </w:rPr>
            </w:pPr>
          </w:p>
        </w:tc>
      </w:tr>
      <w:tr w:rsidR="00994EF7" w:rsidRPr="0076597A" w14:paraId="0B2EC2E2" w14:textId="77777777" w:rsidTr="00E1258E">
        <w:tc>
          <w:tcPr>
            <w:tcW w:w="500" w:type="dxa"/>
          </w:tcPr>
          <w:p w14:paraId="32225C25" w14:textId="77777777" w:rsidR="00994EF7" w:rsidRPr="0076597A" w:rsidRDefault="005A6E73" w:rsidP="003C20A3">
            <w:pPr>
              <w:jc w:val="center"/>
              <w:rPr>
                <w:rFonts w:ascii="Times New Roman" w:hAnsi="Times New Roman" w:cs="Times New Roman"/>
                <w:b/>
              </w:rPr>
            </w:pPr>
            <w:r w:rsidRPr="0076597A">
              <w:rPr>
                <w:rFonts w:ascii="Times New Roman" w:hAnsi="Times New Roman" w:cs="Times New Roman"/>
                <w:b/>
              </w:rPr>
              <w:t>ІІ.</w:t>
            </w:r>
          </w:p>
        </w:tc>
        <w:tc>
          <w:tcPr>
            <w:tcW w:w="9129" w:type="dxa"/>
            <w:gridSpan w:val="2"/>
          </w:tcPr>
          <w:p w14:paraId="6B35D4BA" w14:textId="77777777" w:rsidR="00994EF7" w:rsidRPr="0076597A" w:rsidRDefault="005A6E73" w:rsidP="003C20A3">
            <w:pPr>
              <w:rPr>
                <w:rFonts w:ascii="Times New Roman" w:hAnsi="Times New Roman" w:cs="Times New Roman"/>
                <w:b/>
                <w:color w:val="000000"/>
              </w:rPr>
            </w:pPr>
            <w:r w:rsidRPr="0076597A">
              <w:rPr>
                <w:rFonts w:ascii="Times New Roman" w:hAnsi="Times New Roman" w:cs="Times New Roman"/>
                <w:b/>
                <w:color w:val="000000"/>
              </w:rPr>
              <w:t>ІНФОРМАЦІЯ ПРО СТРАХОВИЙ ПРОДУКТ</w:t>
            </w:r>
          </w:p>
        </w:tc>
      </w:tr>
      <w:tr w:rsidR="00F23939" w:rsidRPr="0076597A" w14:paraId="2D2F9A6F" w14:textId="77777777" w:rsidTr="00E1258E">
        <w:tc>
          <w:tcPr>
            <w:tcW w:w="500" w:type="dxa"/>
          </w:tcPr>
          <w:p w14:paraId="1BF70D61" w14:textId="77777777" w:rsidR="00F23939" w:rsidRPr="0076597A" w:rsidRDefault="00F23939" w:rsidP="003C20A3">
            <w:pPr>
              <w:jc w:val="center"/>
              <w:rPr>
                <w:rFonts w:ascii="Times New Roman" w:hAnsi="Times New Roman" w:cs="Times New Roman"/>
              </w:rPr>
            </w:pPr>
            <w:r>
              <w:rPr>
                <w:rFonts w:ascii="Times New Roman" w:hAnsi="Times New Roman" w:cs="Times New Roman"/>
              </w:rPr>
              <w:t>1</w:t>
            </w:r>
          </w:p>
        </w:tc>
        <w:tc>
          <w:tcPr>
            <w:tcW w:w="2614" w:type="dxa"/>
          </w:tcPr>
          <w:p w14:paraId="6FC8FB55" w14:textId="77777777" w:rsidR="00F23939" w:rsidRPr="0076597A" w:rsidRDefault="00F23939" w:rsidP="003C20A3">
            <w:pPr>
              <w:rPr>
                <w:rFonts w:ascii="Times New Roman" w:hAnsi="Times New Roman" w:cs="Times New Roman"/>
              </w:rPr>
            </w:pPr>
            <w:r>
              <w:rPr>
                <w:rFonts w:ascii="Times New Roman" w:hAnsi="Times New Roman" w:cs="Times New Roman"/>
              </w:rPr>
              <w:t>Об’єкт страхування</w:t>
            </w:r>
          </w:p>
        </w:tc>
        <w:tc>
          <w:tcPr>
            <w:tcW w:w="6515" w:type="dxa"/>
          </w:tcPr>
          <w:p w14:paraId="0C5ED575" w14:textId="77777777" w:rsidR="00F23939" w:rsidRPr="0076597A" w:rsidRDefault="00B94A9B" w:rsidP="003C20A3">
            <w:pPr>
              <w:jc w:val="both"/>
              <w:rPr>
                <w:rFonts w:ascii="Times New Roman" w:hAnsi="Times New Roman" w:cs="Times New Roman"/>
              </w:rPr>
            </w:pPr>
            <w:r w:rsidRPr="00B94A9B">
              <w:rPr>
                <w:rFonts w:ascii="Times New Roman" w:hAnsi="Times New Roman" w:cs="Times New Roman"/>
              </w:rPr>
              <w:t xml:space="preserve">Об’єктом страхування є </w:t>
            </w:r>
            <w:r w:rsidR="00D42DCD" w:rsidRPr="006D0080">
              <w:rPr>
                <w:rFonts w:ascii="Times New Roman" w:hAnsi="Times New Roman" w:cs="Times New Roman"/>
              </w:rPr>
              <w:t>відповідальність</w:t>
            </w:r>
            <w:r w:rsidR="00D42DCD">
              <w:rPr>
                <w:rFonts w:ascii="Times New Roman" w:hAnsi="Times New Roman" w:cs="Times New Roman"/>
              </w:rPr>
              <w:t xml:space="preserve"> </w:t>
            </w:r>
            <w:r w:rsidR="00D42DCD" w:rsidRPr="00B16DDC">
              <w:rPr>
                <w:rFonts w:ascii="Times New Roman" w:hAnsi="Times New Roman" w:cs="Times New Roman"/>
              </w:rPr>
              <w:t xml:space="preserve">Страхувальника, який є транспортним експедитором, </w:t>
            </w:r>
            <w:r w:rsidR="00D42DCD" w:rsidRPr="006D0080">
              <w:rPr>
                <w:rFonts w:ascii="Times New Roman" w:hAnsi="Times New Roman" w:cs="Times New Roman"/>
              </w:rPr>
              <w:t>за заподіяну шкоду особі або її майну,</w:t>
            </w:r>
            <w:r w:rsidR="00D42DCD">
              <w:rPr>
                <w:rFonts w:ascii="Times New Roman" w:hAnsi="Times New Roman" w:cs="Times New Roman"/>
              </w:rPr>
              <w:t xml:space="preserve"> </w:t>
            </w:r>
            <w:r w:rsidR="00D42DCD" w:rsidRPr="006D0080">
              <w:rPr>
                <w:rFonts w:ascii="Times New Roman" w:hAnsi="Times New Roman" w:cs="Times New Roman"/>
                <w:shd w:val="clear" w:color="auto" w:fill="FFFFFF"/>
              </w:rPr>
              <w:t xml:space="preserve">під час здійснення </w:t>
            </w:r>
            <w:r w:rsidR="00D42DCD">
              <w:rPr>
                <w:rFonts w:ascii="Times New Roman" w:hAnsi="Times New Roman" w:cs="Times New Roman"/>
                <w:shd w:val="clear" w:color="auto" w:fill="FFFFFF"/>
              </w:rPr>
              <w:t>експедирування</w:t>
            </w:r>
            <w:r w:rsidR="00D42DCD" w:rsidRPr="006D0080">
              <w:rPr>
                <w:rFonts w:ascii="Times New Roman" w:hAnsi="Times New Roman" w:cs="Times New Roman"/>
                <w:shd w:val="clear" w:color="auto" w:fill="FFFFFF"/>
              </w:rPr>
              <w:t xml:space="preserve"> </w:t>
            </w:r>
            <w:r w:rsidR="00D42DCD">
              <w:rPr>
                <w:rFonts w:ascii="Times New Roman" w:hAnsi="Times New Roman" w:cs="Times New Roman"/>
                <w:shd w:val="clear" w:color="auto" w:fill="FFFFFF"/>
              </w:rPr>
              <w:t xml:space="preserve">вантажу </w:t>
            </w:r>
            <w:r w:rsidR="00D42DCD" w:rsidRPr="002C71E5">
              <w:rPr>
                <w:rFonts w:ascii="Times New Roman" w:hAnsi="Times New Roman" w:cs="Times New Roman"/>
                <w:shd w:val="clear" w:color="auto" w:fill="FFFFFF"/>
              </w:rPr>
              <w:t>наземними транспортними засобами</w:t>
            </w:r>
            <w:r w:rsidR="00D42DCD">
              <w:rPr>
                <w:rFonts w:ascii="Times New Roman" w:hAnsi="Times New Roman" w:cs="Times New Roman"/>
                <w:shd w:val="clear" w:color="auto" w:fill="FFFFFF"/>
              </w:rPr>
              <w:t xml:space="preserve"> </w:t>
            </w:r>
            <w:r w:rsidR="00D42DCD" w:rsidRPr="002C71E5">
              <w:rPr>
                <w:rFonts w:ascii="Times New Roman" w:hAnsi="Times New Roman" w:cs="Times New Roman"/>
                <w:shd w:val="clear" w:color="auto" w:fill="FFFFFF"/>
              </w:rPr>
              <w:t>та/або повітряними суднами та/або водними суднами</w:t>
            </w:r>
            <w:r w:rsidR="00D42DCD" w:rsidRPr="001E0A41">
              <w:rPr>
                <w:rFonts w:ascii="Times New Roman" w:hAnsi="Times New Roman" w:cs="Times New Roman"/>
                <w:shd w:val="clear" w:color="auto" w:fill="FFFFFF"/>
              </w:rPr>
              <w:t>.</w:t>
            </w:r>
          </w:p>
        </w:tc>
      </w:tr>
      <w:tr w:rsidR="00F23939" w:rsidRPr="0076597A" w14:paraId="4CD86455" w14:textId="77777777" w:rsidTr="00E1258E">
        <w:tc>
          <w:tcPr>
            <w:tcW w:w="500" w:type="dxa"/>
          </w:tcPr>
          <w:p w14:paraId="16445F41" w14:textId="77777777" w:rsidR="00F23939" w:rsidRPr="0076597A" w:rsidRDefault="00403262" w:rsidP="003C20A3">
            <w:pPr>
              <w:jc w:val="center"/>
              <w:rPr>
                <w:rFonts w:ascii="Times New Roman" w:hAnsi="Times New Roman" w:cs="Times New Roman"/>
              </w:rPr>
            </w:pPr>
            <w:r>
              <w:rPr>
                <w:rFonts w:ascii="Times New Roman" w:hAnsi="Times New Roman" w:cs="Times New Roman"/>
              </w:rPr>
              <w:t>2</w:t>
            </w:r>
          </w:p>
        </w:tc>
        <w:tc>
          <w:tcPr>
            <w:tcW w:w="2614" w:type="dxa"/>
          </w:tcPr>
          <w:p w14:paraId="58070CAA" w14:textId="77777777" w:rsidR="00F23939" w:rsidRPr="0076597A" w:rsidRDefault="00403262" w:rsidP="003C20A3">
            <w:pPr>
              <w:rPr>
                <w:rFonts w:ascii="Times New Roman" w:hAnsi="Times New Roman" w:cs="Times New Roman"/>
              </w:rPr>
            </w:pPr>
            <w:r w:rsidRPr="0076597A">
              <w:rPr>
                <w:rFonts w:ascii="Times New Roman" w:hAnsi="Times New Roman" w:cs="Times New Roman"/>
              </w:rPr>
              <w:t>Страхові ризики та обмеження страхування</w:t>
            </w:r>
          </w:p>
        </w:tc>
        <w:tc>
          <w:tcPr>
            <w:tcW w:w="6515" w:type="dxa"/>
          </w:tcPr>
          <w:p w14:paraId="217DBD9C" w14:textId="77777777" w:rsidR="00403262" w:rsidRPr="00403262" w:rsidRDefault="00403262" w:rsidP="003C20A3">
            <w:pPr>
              <w:jc w:val="both"/>
              <w:rPr>
                <w:rFonts w:ascii="Times New Roman" w:hAnsi="Times New Roman" w:cs="Times New Roman"/>
                <w:b/>
                <w:color w:val="000000"/>
              </w:rPr>
            </w:pPr>
            <w:r w:rsidRPr="00403262">
              <w:rPr>
                <w:rFonts w:ascii="Times New Roman" w:hAnsi="Times New Roman" w:cs="Times New Roman"/>
                <w:b/>
                <w:color w:val="000000"/>
              </w:rPr>
              <w:t>Страховими ризиками є:</w:t>
            </w:r>
          </w:p>
          <w:p w14:paraId="6FDFDA11" w14:textId="77777777" w:rsidR="00D42DCD" w:rsidRPr="00D42DCD" w:rsidRDefault="00D42DCD" w:rsidP="00D42DCD">
            <w:pPr>
              <w:jc w:val="both"/>
              <w:rPr>
                <w:rFonts w:ascii="Times New Roman" w:hAnsi="Times New Roman" w:cs="Times New Roman"/>
                <w:color w:val="000000"/>
              </w:rPr>
            </w:pPr>
            <w:r w:rsidRPr="00D42DCD">
              <w:rPr>
                <w:rFonts w:ascii="Times New Roman" w:hAnsi="Times New Roman" w:cs="Times New Roman"/>
                <w:b/>
                <w:color w:val="000000"/>
              </w:rPr>
              <w:t xml:space="preserve">«А» Відповідальність за вантаж – </w:t>
            </w:r>
            <w:r w:rsidRPr="00D42DCD">
              <w:rPr>
                <w:rFonts w:ascii="Times New Roman" w:hAnsi="Times New Roman" w:cs="Times New Roman"/>
                <w:color w:val="000000"/>
              </w:rPr>
              <w:t>відповідальність Страхувальника за втрату та/або знищення та/або пошкодження вантажу під час перевезення за умовами договору про експедирування.</w:t>
            </w:r>
          </w:p>
          <w:p w14:paraId="79BDBA8E" w14:textId="77777777" w:rsidR="00D42DCD" w:rsidRPr="00D42DCD" w:rsidRDefault="00D42DCD" w:rsidP="00D42DCD">
            <w:pPr>
              <w:jc w:val="both"/>
              <w:rPr>
                <w:rFonts w:ascii="Times New Roman" w:hAnsi="Times New Roman" w:cs="Times New Roman"/>
                <w:color w:val="000000"/>
              </w:rPr>
            </w:pPr>
            <w:r w:rsidRPr="00D42DCD">
              <w:rPr>
                <w:rFonts w:ascii="Times New Roman" w:hAnsi="Times New Roman" w:cs="Times New Roman"/>
                <w:b/>
                <w:color w:val="000000"/>
              </w:rPr>
              <w:t xml:space="preserve"> «В» Відповідальність за помилки і упущення – </w:t>
            </w:r>
            <w:r w:rsidRPr="00D42DCD">
              <w:rPr>
                <w:rFonts w:ascii="Times New Roman" w:hAnsi="Times New Roman" w:cs="Times New Roman"/>
                <w:color w:val="000000"/>
              </w:rPr>
              <w:t xml:space="preserve">відповідальність Страхувальника за невиконання частково або повністю договірних зобов’язань згідно договору транспортного експедирування вантажу, а саме: відповідальність за прострочення в доставці вантажу (при цьому умовою несвоєчасної доставки вантажу є порушення термінів доставки вантажів, які передбачені договором автоперевезення, або встановлених умовами Конвенції КДПВ, FIATA-FBL, Законом України «Про автомобільний транспорт» чи іншими нормативно-правовими актами України та державного транспортного законодавства відповідної країни перевезення); відповідальність за доставку вантажу невідповідно до інструкцій відправника; відповідальність за помилки при складанні товарно-транспортної документації (за виключенням помилки у заповнюванні книжки МДП), якщо особа, яка вимагає відшкодування шкоди, доведе, що таке невиконання завдало їй шкоди. </w:t>
            </w:r>
          </w:p>
          <w:p w14:paraId="7EAAC781" w14:textId="77777777" w:rsidR="00D42DCD" w:rsidRPr="00D42DCD" w:rsidRDefault="00D42DCD" w:rsidP="00D42DCD">
            <w:pPr>
              <w:jc w:val="both"/>
              <w:rPr>
                <w:rFonts w:ascii="Times New Roman" w:hAnsi="Times New Roman" w:cs="Times New Roman"/>
                <w:color w:val="000000"/>
              </w:rPr>
            </w:pPr>
            <w:r w:rsidRPr="00D42DCD">
              <w:rPr>
                <w:rFonts w:ascii="Times New Roman" w:hAnsi="Times New Roman" w:cs="Times New Roman"/>
                <w:b/>
                <w:color w:val="000000"/>
              </w:rPr>
              <w:t xml:space="preserve">«С» Відповідальність перед третіми особами – </w:t>
            </w:r>
            <w:r w:rsidRPr="00D42DCD">
              <w:rPr>
                <w:rFonts w:ascii="Times New Roman" w:hAnsi="Times New Roman" w:cs="Times New Roman"/>
                <w:color w:val="000000"/>
              </w:rPr>
              <w:t xml:space="preserve">відповідальність за знищення та/або пошкодження майна третіх осіб у випадку спричинення такої шкоди майну вантажем, що перевозиться, та/або за нанесення шкоди життю та/або здоров’ю третіх осіб внаслідок нанесення такої шкоди вантажем, що перевозиться. </w:t>
            </w:r>
          </w:p>
          <w:p w14:paraId="78B48BAF" w14:textId="77777777" w:rsidR="00D42DCD" w:rsidRPr="00D42DCD" w:rsidRDefault="00D42DCD" w:rsidP="00D42DCD">
            <w:pPr>
              <w:ind w:left="35"/>
              <w:jc w:val="both"/>
              <w:rPr>
                <w:rFonts w:ascii="Times New Roman" w:hAnsi="Times New Roman" w:cs="Times New Roman"/>
                <w:color w:val="000000"/>
              </w:rPr>
            </w:pPr>
            <w:r w:rsidRPr="00D42DCD">
              <w:rPr>
                <w:rFonts w:ascii="Times New Roman" w:hAnsi="Times New Roman" w:cs="Times New Roman"/>
                <w:b/>
                <w:color w:val="000000"/>
              </w:rPr>
              <w:t xml:space="preserve">Витрати, понесені Страхувальником у зв’язку із настанням страхового випадку, </w:t>
            </w:r>
            <w:r w:rsidRPr="00D42DCD">
              <w:rPr>
                <w:rFonts w:ascii="Times New Roman" w:hAnsi="Times New Roman" w:cs="Times New Roman"/>
                <w:color w:val="000000"/>
              </w:rPr>
              <w:t xml:space="preserve">які можуть бути додатково застрахованими: </w:t>
            </w:r>
            <w:r w:rsidRPr="00D42DCD">
              <w:rPr>
                <w:rFonts w:ascii="Times New Roman" w:hAnsi="Times New Roman" w:cs="Times New Roman"/>
                <w:color w:val="000000"/>
              </w:rPr>
              <w:lastRenderedPageBreak/>
              <w:t>на з’ясування обставин настання страхового випадку; витрати на захист Страхувальником своїх інтересів у судових та арбітражних установах, органах державної влади, пов’язані зі страховим випадком, відповідальність за настання якого покладена на Страхувальника; доцільні витрати, пов’язані із запобіганням та зменшенням розміру збитків - зберігання, перевантаження, сортування, перепакування, реалізацією пошкодженого вантажу внаслідок страхового випадку.</w:t>
            </w:r>
          </w:p>
          <w:p w14:paraId="415FA119" w14:textId="77777777" w:rsidR="00403262" w:rsidRDefault="00403262" w:rsidP="00D42DCD">
            <w:pPr>
              <w:ind w:left="35"/>
              <w:jc w:val="both"/>
              <w:rPr>
                <w:rFonts w:ascii="Times New Roman" w:hAnsi="Times New Roman" w:cs="Times New Roman"/>
                <w:b/>
                <w:color w:val="000000"/>
              </w:rPr>
            </w:pPr>
            <w:r w:rsidRPr="00403262">
              <w:rPr>
                <w:rFonts w:ascii="Times New Roman" w:hAnsi="Times New Roman" w:cs="Times New Roman"/>
                <w:b/>
                <w:color w:val="000000"/>
              </w:rPr>
              <w:t>Обмеження страхування</w:t>
            </w:r>
            <w:r w:rsidR="00674C17">
              <w:rPr>
                <w:rFonts w:ascii="Times New Roman" w:hAnsi="Times New Roman" w:cs="Times New Roman"/>
                <w:b/>
                <w:color w:val="000000"/>
              </w:rPr>
              <w:t>.</w:t>
            </w:r>
          </w:p>
          <w:p w14:paraId="0CB424E9" w14:textId="77777777" w:rsidR="00D42DCD" w:rsidRPr="00D42DCD" w:rsidRDefault="00D42DCD" w:rsidP="00D42DCD">
            <w:pPr>
              <w:ind w:left="107"/>
              <w:jc w:val="both"/>
              <w:rPr>
                <w:rFonts w:ascii="Times New Roman" w:hAnsi="Times New Roman" w:cs="Times New Roman"/>
              </w:rPr>
            </w:pPr>
            <w:r w:rsidRPr="00D42DCD">
              <w:rPr>
                <w:rFonts w:ascii="Times New Roman" w:hAnsi="Times New Roman" w:cs="Times New Roman"/>
              </w:rPr>
              <w:t>Не передбачає відшкодування:</w:t>
            </w:r>
          </w:p>
          <w:p w14:paraId="75F8B68A"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 xml:space="preserve">моральної шкоди, упущеної вигоди, інших непрямих збитків; </w:t>
            </w:r>
          </w:p>
          <w:p w14:paraId="617FB94D"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шкоди, заподіяної власному майну Страхувальника або майну, що використовується Страхувальником на підставі договору оренди (лізингу), прокату, застави, майну, прийнятому Страхувальником на зберігання;</w:t>
            </w:r>
          </w:p>
          <w:p w14:paraId="7BF4B1D6"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шкоди, заподіяної внаслідок перевезення вибухових пристроїв та/або небезпечних речовин, вогнепальної зброї;</w:t>
            </w:r>
          </w:p>
          <w:p w14:paraId="75574A09"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шкоди викликаної тривалим впливом сусідніх об’єктів;</w:t>
            </w:r>
          </w:p>
          <w:p w14:paraId="30C03FAB"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шкоди, заподіяної внаслідок перевезення вантажу, не обумовленого Сторонами в Заяві на страхування;</w:t>
            </w:r>
          </w:p>
          <w:p w14:paraId="5A575B76"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шкоди, завданої особам, що знаходяться у трудових відносинах із Страхувальником;</w:t>
            </w:r>
          </w:p>
          <w:p w14:paraId="645C9DA0"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шкоди, завданої поза межами території дії Договору.</w:t>
            </w:r>
          </w:p>
          <w:p w14:paraId="5017E235" w14:textId="77777777" w:rsidR="00D42DCD" w:rsidRPr="00D42DCD" w:rsidRDefault="00D42DCD" w:rsidP="00D42DCD">
            <w:pPr>
              <w:tabs>
                <w:tab w:val="left" w:pos="390"/>
              </w:tabs>
              <w:ind w:left="107"/>
              <w:jc w:val="both"/>
              <w:rPr>
                <w:rFonts w:ascii="Times New Roman" w:hAnsi="Times New Roman" w:cs="Times New Roman"/>
              </w:rPr>
            </w:pPr>
            <w:r w:rsidRPr="00D42DCD">
              <w:rPr>
                <w:rFonts w:ascii="Times New Roman" w:hAnsi="Times New Roman" w:cs="Times New Roman"/>
              </w:rPr>
              <w:t>Не підлягають відшкодуванню збитки, які виникли при перевезенні:</w:t>
            </w:r>
          </w:p>
          <w:p w14:paraId="3F4DF85A"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злитків дорогоцінних металів та виробів з них;</w:t>
            </w:r>
          </w:p>
          <w:p w14:paraId="2D3D5A28"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коштовного каміння та ювелірних виробів;</w:t>
            </w:r>
          </w:p>
          <w:p w14:paraId="25B8729F"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банкнот та монет;</w:t>
            </w:r>
          </w:p>
          <w:p w14:paraId="3011F92E"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 xml:space="preserve">облігацій, платіжних засобів або інших цінних паперів; </w:t>
            </w:r>
          </w:p>
          <w:p w14:paraId="3C913520"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творів мистецтва;</w:t>
            </w:r>
          </w:p>
          <w:p w14:paraId="29AFD72E"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предметів антикваріату;</w:t>
            </w:r>
          </w:p>
          <w:p w14:paraId="59DECF49"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 xml:space="preserve">племінних тварин та будь-яких інших живих тварин; </w:t>
            </w:r>
          </w:p>
          <w:p w14:paraId="53C2F99C"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 xml:space="preserve">особистих речей; </w:t>
            </w:r>
          </w:p>
          <w:p w14:paraId="79EECA8F" w14:textId="77777777" w:rsidR="00D42DCD" w:rsidRPr="00D42DCD" w:rsidRDefault="00D42DCD" w:rsidP="00D42DCD">
            <w:pPr>
              <w:numPr>
                <w:ilvl w:val="0"/>
                <w:numId w:val="2"/>
              </w:numPr>
              <w:tabs>
                <w:tab w:val="left" w:pos="390"/>
              </w:tabs>
              <w:ind w:left="107" w:firstLine="0"/>
              <w:jc w:val="both"/>
              <w:rPr>
                <w:rFonts w:ascii="Times New Roman" w:hAnsi="Times New Roman" w:cs="Times New Roman"/>
              </w:rPr>
            </w:pPr>
            <w:r w:rsidRPr="00D42DCD">
              <w:rPr>
                <w:rFonts w:ascii="Times New Roman" w:hAnsi="Times New Roman" w:cs="Times New Roman"/>
              </w:rPr>
              <w:t>автомобілів та будь-яких транспортних засобів, які були у вжитку;</w:t>
            </w:r>
          </w:p>
          <w:p w14:paraId="58DDB793" w14:textId="77777777" w:rsidR="00403262" w:rsidRPr="00403262" w:rsidRDefault="00D42DCD" w:rsidP="00D42DCD">
            <w:pPr>
              <w:numPr>
                <w:ilvl w:val="0"/>
                <w:numId w:val="2"/>
              </w:numPr>
              <w:tabs>
                <w:tab w:val="left" w:pos="390"/>
              </w:tabs>
              <w:ind w:left="107" w:firstLine="0"/>
              <w:jc w:val="both"/>
              <w:rPr>
                <w:rFonts w:ascii="Times New Roman" w:hAnsi="Times New Roman" w:cs="Times New Roman"/>
                <w:b/>
              </w:rPr>
            </w:pPr>
            <w:r w:rsidRPr="00D42DCD">
              <w:rPr>
                <w:rFonts w:ascii="Times New Roman" w:hAnsi="Times New Roman" w:cs="Times New Roman"/>
              </w:rPr>
              <w:t>небезпечних вантажів.</w:t>
            </w:r>
          </w:p>
        </w:tc>
      </w:tr>
      <w:tr w:rsidR="00F23939" w:rsidRPr="0076597A" w14:paraId="23C3D430" w14:textId="77777777" w:rsidTr="00E1258E">
        <w:tc>
          <w:tcPr>
            <w:tcW w:w="500" w:type="dxa"/>
          </w:tcPr>
          <w:p w14:paraId="248DFA3B" w14:textId="77777777" w:rsidR="00F23939" w:rsidRPr="0076597A" w:rsidRDefault="00403262" w:rsidP="003C20A3">
            <w:pPr>
              <w:jc w:val="center"/>
              <w:rPr>
                <w:rFonts w:ascii="Times New Roman" w:hAnsi="Times New Roman" w:cs="Times New Roman"/>
              </w:rPr>
            </w:pPr>
            <w:r>
              <w:rPr>
                <w:rFonts w:ascii="Times New Roman" w:hAnsi="Times New Roman" w:cs="Times New Roman"/>
              </w:rPr>
              <w:lastRenderedPageBreak/>
              <w:t>3</w:t>
            </w:r>
          </w:p>
        </w:tc>
        <w:tc>
          <w:tcPr>
            <w:tcW w:w="2614" w:type="dxa"/>
          </w:tcPr>
          <w:p w14:paraId="75C56BBE" w14:textId="77777777" w:rsidR="00F23939" w:rsidRPr="0076597A" w:rsidRDefault="00403262" w:rsidP="003C20A3">
            <w:pPr>
              <w:rPr>
                <w:rFonts w:ascii="Times New Roman" w:hAnsi="Times New Roman" w:cs="Times New Roman"/>
              </w:rPr>
            </w:pPr>
            <w:r>
              <w:rPr>
                <w:rFonts w:ascii="Times New Roman" w:hAnsi="Times New Roman" w:cs="Times New Roman"/>
              </w:rPr>
              <w:t>Мінімальний та максимальний р</w:t>
            </w:r>
            <w:r w:rsidRPr="0076597A">
              <w:rPr>
                <w:rFonts w:ascii="Times New Roman" w:hAnsi="Times New Roman" w:cs="Times New Roman"/>
              </w:rPr>
              <w:t>озмір</w:t>
            </w:r>
            <w:r>
              <w:rPr>
                <w:rFonts w:ascii="Times New Roman" w:hAnsi="Times New Roman" w:cs="Times New Roman"/>
              </w:rPr>
              <w:t>и</w:t>
            </w:r>
            <w:r w:rsidRPr="0076597A">
              <w:rPr>
                <w:rFonts w:ascii="Times New Roman" w:hAnsi="Times New Roman" w:cs="Times New Roman"/>
              </w:rPr>
              <w:t xml:space="preserve"> страхової суми (ліміту відповідальності)</w:t>
            </w:r>
          </w:p>
        </w:tc>
        <w:tc>
          <w:tcPr>
            <w:tcW w:w="6515" w:type="dxa"/>
          </w:tcPr>
          <w:p w14:paraId="31C34EB6" w14:textId="77777777" w:rsidR="00D42DCD" w:rsidRPr="00D42DCD" w:rsidRDefault="00D42DCD" w:rsidP="00D42DCD">
            <w:pPr>
              <w:rPr>
                <w:rFonts w:ascii="Times New Roman" w:hAnsi="Times New Roman" w:cs="Times New Roman"/>
              </w:rPr>
            </w:pPr>
            <w:r w:rsidRPr="00D42DCD">
              <w:rPr>
                <w:rFonts w:ascii="Times New Roman" w:hAnsi="Times New Roman" w:cs="Times New Roman"/>
              </w:rPr>
              <w:t>Мінімальний розмір страхової суми за Договором : 100 000,00 грн.</w:t>
            </w:r>
          </w:p>
          <w:p w14:paraId="2CAF6B2B" w14:textId="77777777" w:rsidR="00D42DCD" w:rsidRDefault="00D42DCD" w:rsidP="00D42DCD">
            <w:pPr>
              <w:rPr>
                <w:rFonts w:ascii="Times New Roman" w:hAnsi="Times New Roman" w:cs="Times New Roman"/>
              </w:rPr>
            </w:pPr>
            <w:r w:rsidRPr="00D42DCD">
              <w:rPr>
                <w:rFonts w:ascii="Times New Roman" w:hAnsi="Times New Roman" w:cs="Times New Roman"/>
              </w:rPr>
              <w:t>Максимальний розмір страхової суми за Договором: 50 000 000,00 грн.</w:t>
            </w:r>
          </w:p>
          <w:p w14:paraId="60AF1C4C" w14:textId="77777777" w:rsidR="00B94A9B" w:rsidRPr="00B94A9B" w:rsidRDefault="00B94A9B" w:rsidP="00B94A9B">
            <w:pPr>
              <w:rPr>
                <w:rFonts w:ascii="Times New Roman" w:hAnsi="Times New Roman" w:cs="Times New Roman"/>
              </w:rPr>
            </w:pPr>
            <w:r w:rsidRPr="00B94A9B">
              <w:rPr>
                <w:rFonts w:ascii="Times New Roman" w:hAnsi="Times New Roman" w:cs="Times New Roman"/>
              </w:rPr>
              <w:t>Страхова сума визначається за погодженням сторін Договору</w:t>
            </w:r>
          </w:p>
          <w:p w14:paraId="38DD7AFB" w14:textId="77777777" w:rsidR="00F23939" w:rsidRPr="0076597A" w:rsidRDefault="00B94A9B" w:rsidP="00B94A9B">
            <w:pPr>
              <w:jc w:val="both"/>
              <w:rPr>
                <w:rFonts w:ascii="Times New Roman" w:hAnsi="Times New Roman" w:cs="Times New Roman"/>
              </w:rPr>
            </w:pPr>
            <w:r w:rsidRPr="00B94A9B">
              <w:rPr>
                <w:rFonts w:ascii="Times New Roman" w:hAnsi="Times New Roman" w:cs="Times New Roman"/>
              </w:rPr>
              <w:t>страхування в залежності від обраних умов страхування.</w:t>
            </w:r>
          </w:p>
        </w:tc>
      </w:tr>
      <w:tr w:rsidR="00994EF7" w:rsidRPr="0076597A" w14:paraId="0CD6689F" w14:textId="77777777" w:rsidTr="00E1258E">
        <w:tc>
          <w:tcPr>
            <w:tcW w:w="500" w:type="dxa"/>
          </w:tcPr>
          <w:p w14:paraId="2AB00995"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4</w:t>
            </w:r>
          </w:p>
        </w:tc>
        <w:tc>
          <w:tcPr>
            <w:tcW w:w="2614" w:type="dxa"/>
          </w:tcPr>
          <w:p w14:paraId="3E6C724B" w14:textId="77777777" w:rsidR="00994EF7" w:rsidRPr="0076597A" w:rsidRDefault="00403262" w:rsidP="003C20A3">
            <w:pPr>
              <w:rPr>
                <w:rFonts w:ascii="Times New Roman" w:hAnsi="Times New Roman" w:cs="Times New Roman"/>
              </w:rPr>
            </w:pPr>
            <w:r>
              <w:rPr>
                <w:rFonts w:ascii="Times New Roman" w:hAnsi="Times New Roman" w:cs="Times New Roman"/>
              </w:rPr>
              <w:t>Мінімальний та максимальний р</w:t>
            </w:r>
            <w:r w:rsidRPr="0076597A">
              <w:rPr>
                <w:rFonts w:ascii="Times New Roman" w:hAnsi="Times New Roman" w:cs="Times New Roman"/>
              </w:rPr>
              <w:t>озмір</w:t>
            </w:r>
            <w:r>
              <w:rPr>
                <w:rFonts w:ascii="Times New Roman" w:hAnsi="Times New Roman" w:cs="Times New Roman"/>
              </w:rPr>
              <w:t>и</w:t>
            </w:r>
            <w:r w:rsidRPr="0076597A">
              <w:rPr>
                <w:rFonts w:ascii="Times New Roman" w:hAnsi="Times New Roman" w:cs="Times New Roman"/>
              </w:rPr>
              <w:t xml:space="preserve"> страхової премії</w:t>
            </w:r>
            <w:r>
              <w:rPr>
                <w:rFonts w:ascii="Times New Roman" w:hAnsi="Times New Roman" w:cs="Times New Roman"/>
              </w:rPr>
              <w:t xml:space="preserve"> та</w:t>
            </w:r>
            <w:r w:rsidRPr="0076597A">
              <w:rPr>
                <w:rFonts w:ascii="Times New Roman" w:hAnsi="Times New Roman" w:cs="Times New Roman"/>
              </w:rPr>
              <w:t>/</w:t>
            </w:r>
            <w:r>
              <w:rPr>
                <w:rFonts w:ascii="Times New Roman" w:hAnsi="Times New Roman" w:cs="Times New Roman"/>
              </w:rPr>
              <w:t xml:space="preserve">або </w:t>
            </w:r>
            <w:r w:rsidRPr="0076597A">
              <w:rPr>
                <w:rFonts w:ascii="Times New Roman" w:hAnsi="Times New Roman" w:cs="Times New Roman"/>
              </w:rPr>
              <w:t>страхового тарифу</w:t>
            </w:r>
          </w:p>
        </w:tc>
        <w:tc>
          <w:tcPr>
            <w:tcW w:w="6515" w:type="dxa"/>
          </w:tcPr>
          <w:p w14:paraId="616986EE" w14:textId="77777777" w:rsidR="00B94A9B" w:rsidRPr="00B94A9B" w:rsidRDefault="00B94A9B" w:rsidP="00B94A9B">
            <w:pPr>
              <w:jc w:val="both"/>
              <w:rPr>
                <w:rFonts w:ascii="Times New Roman" w:hAnsi="Times New Roman" w:cs="Times New Roman"/>
              </w:rPr>
            </w:pPr>
            <w:r w:rsidRPr="00B94A9B">
              <w:rPr>
                <w:rFonts w:ascii="Times New Roman" w:hAnsi="Times New Roman" w:cs="Times New Roman"/>
              </w:rPr>
              <w:t>Встановлюється в залежності від обраних умов страхування. Мінімальний розмір страхового тарифу</w:t>
            </w:r>
            <w:r w:rsidR="009579A1">
              <w:rPr>
                <w:rFonts w:ascii="Times New Roman" w:hAnsi="Times New Roman" w:cs="Times New Roman"/>
              </w:rPr>
              <w:t xml:space="preserve"> </w:t>
            </w:r>
            <w:r w:rsidRPr="00B94A9B">
              <w:rPr>
                <w:rFonts w:ascii="Times New Roman" w:hAnsi="Times New Roman" w:cs="Times New Roman"/>
              </w:rPr>
              <w:t>–</w:t>
            </w:r>
            <w:r w:rsidR="009579A1">
              <w:rPr>
                <w:rFonts w:ascii="Times New Roman" w:hAnsi="Times New Roman" w:cs="Times New Roman"/>
              </w:rPr>
              <w:t xml:space="preserve"> </w:t>
            </w:r>
            <w:r w:rsidRPr="00B94A9B">
              <w:rPr>
                <w:rFonts w:ascii="Times New Roman" w:hAnsi="Times New Roman" w:cs="Times New Roman"/>
              </w:rPr>
              <w:t>0,01% від страхової суми.</w:t>
            </w:r>
          </w:p>
          <w:p w14:paraId="286A3094" w14:textId="77777777" w:rsidR="00994EF7" w:rsidRPr="0076597A" w:rsidRDefault="00B94A9B" w:rsidP="00B94A9B">
            <w:pPr>
              <w:jc w:val="both"/>
              <w:rPr>
                <w:rFonts w:ascii="Times New Roman" w:hAnsi="Times New Roman" w:cs="Times New Roman"/>
              </w:rPr>
            </w:pPr>
            <w:r w:rsidRPr="00B94A9B">
              <w:rPr>
                <w:rFonts w:ascii="Times New Roman" w:hAnsi="Times New Roman" w:cs="Times New Roman"/>
              </w:rPr>
              <w:t>Максимальний розмір страхового тарифу – 15% від страхової суми.</w:t>
            </w:r>
          </w:p>
        </w:tc>
      </w:tr>
      <w:tr w:rsidR="00994EF7" w:rsidRPr="0076597A" w14:paraId="12B1C4F8" w14:textId="77777777" w:rsidTr="00E1258E">
        <w:tc>
          <w:tcPr>
            <w:tcW w:w="500" w:type="dxa"/>
          </w:tcPr>
          <w:p w14:paraId="187860D9"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5</w:t>
            </w:r>
          </w:p>
        </w:tc>
        <w:tc>
          <w:tcPr>
            <w:tcW w:w="2614" w:type="dxa"/>
          </w:tcPr>
          <w:p w14:paraId="5D282A70" w14:textId="77777777" w:rsidR="00994EF7" w:rsidRPr="0076597A" w:rsidRDefault="00403262" w:rsidP="003C20A3">
            <w:pPr>
              <w:rPr>
                <w:rFonts w:ascii="Times New Roman" w:hAnsi="Times New Roman" w:cs="Times New Roman"/>
              </w:rPr>
            </w:pPr>
            <w:r>
              <w:rPr>
                <w:rFonts w:ascii="Times New Roman" w:hAnsi="Times New Roman" w:cs="Times New Roman"/>
              </w:rPr>
              <w:t>Вид, мінімальний та максимальний розмір ф</w:t>
            </w:r>
            <w:r w:rsidRPr="0076597A">
              <w:rPr>
                <w:rFonts w:ascii="Times New Roman" w:hAnsi="Times New Roman" w:cs="Times New Roman"/>
              </w:rPr>
              <w:t>раншиз</w:t>
            </w:r>
            <w:r>
              <w:rPr>
                <w:rFonts w:ascii="Times New Roman" w:hAnsi="Times New Roman" w:cs="Times New Roman"/>
              </w:rPr>
              <w:t>и</w:t>
            </w:r>
          </w:p>
        </w:tc>
        <w:tc>
          <w:tcPr>
            <w:tcW w:w="6515" w:type="dxa"/>
          </w:tcPr>
          <w:p w14:paraId="68F10112" w14:textId="77777777" w:rsidR="00702D75" w:rsidRDefault="00702D75" w:rsidP="003C20A3">
            <w:pPr>
              <w:rPr>
                <w:rFonts w:ascii="Times New Roman" w:hAnsi="Times New Roman" w:cs="Times New Roman"/>
              </w:rPr>
            </w:pPr>
            <w:bookmarkStart w:id="0" w:name="_heading=h.gjdgxs" w:colFirst="0" w:colLast="0"/>
            <w:bookmarkEnd w:id="0"/>
            <w:r w:rsidRPr="00674C17">
              <w:rPr>
                <w:rFonts w:ascii="Times New Roman" w:hAnsi="Times New Roman" w:cs="Times New Roman"/>
                <w:b/>
              </w:rPr>
              <w:t>Вид франшизи:</w:t>
            </w:r>
            <w:r>
              <w:rPr>
                <w:rFonts w:ascii="Times New Roman" w:hAnsi="Times New Roman" w:cs="Times New Roman"/>
              </w:rPr>
              <w:t xml:space="preserve"> б</w:t>
            </w:r>
            <w:r w:rsidR="00403262" w:rsidRPr="0076597A">
              <w:rPr>
                <w:rFonts w:ascii="Times New Roman" w:hAnsi="Times New Roman" w:cs="Times New Roman"/>
              </w:rPr>
              <w:t xml:space="preserve">езумовна </w:t>
            </w:r>
            <w:r>
              <w:rPr>
                <w:rFonts w:ascii="Times New Roman" w:hAnsi="Times New Roman" w:cs="Times New Roman"/>
              </w:rPr>
              <w:t>(страхове відшкодування по кожному страховому випадку зменшується на розмір франшизи).</w:t>
            </w:r>
          </w:p>
          <w:p w14:paraId="00C30F72" w14:textId="77777777" w:rsidR="00D42DCD" w:rsidRPr="00D42DCD" w:rsidRDefault="00D42DCD" w:rsidP="00D42DCD">
            <w:pPr>
              <w:rPr>
                <w:rFonts w:ascii="Times New Roman" w:hAnsi="Times New Roman" w:cs="Times New Roman"/>
              </w:rPr>
            </w:pPr>
            <w:r w:rsidRPr="00D42DCD">
              <w:rPr>
                <w:rFonts w:ascii="Times New Roman" w:hAnsi="Times New Roman" w:cs="Times New Roman"/>
              </w:rPr>
              <w:t>Мінімальний розмір франшизи – 1% від страхової суми.</w:t>
            </w:r>
          </w:p>
          <w:p w14:paraId="56343E36" w14:textId="77777777" w:rsidR="00D42DCD" w:rsidRDefault="00D42DCD" w:rsidP="00D42DCD">
            <w:pPr>
              <w:rPr>
                <w:rFonts w:ascii="Times New Roman" w:hAnsi="Times New Roman" w:cs="Times New Roman"/>
              </w:rPr>
            </w:pPr>
            <w:r w:rsidRPr="00D42DCD">
              <w:rPr>
                <w:rFonts w:ascii="Times New Roman" w:hAnsi="Times New Roman" w:cs="Times New Roman"/>
              </w:rPr>
              <w:t>Максимальний розмір франшизи – 10% від страхової суми.</w:t>
            </w:r>
          </w:p>
          <w:p w14:paraId="2D43877E" w14:textId="77777777" w:rsidR="00994EF7" w:rsidRPr="0076597A" w:rsidRDefault="00702D75" w:rsidP="00B94A9B">
            <w:pPr>
              <w:jc w:val="both"/>
              <w:rPr>
                <w:rFonts w:ascii="Times New Roman" w:hAnsi="Times New Roman" w:cs="Times New Roman"/>
              </w:rPr>
            </w:pPr>
            <w:r w:rsidRPr="00674C17">
              <w:rPr>
                <w:rFonts w:ascii="Times New Roman" w:hAnsi="Times New Roman" w:cs="Times New Roman"/>
                <w:b/>
              </w:rPr>
              <w:t>Розмір франшизи:</w:t>
            </w:r>
            <w:r>
              <w:rPr>
                <w:rFonts w:ascii="Times New Roman" w:hAnsi="Times New Roman" w:cs="Times New Roman"/>
              </w:rPr>
              <w:t xml:space="preserve"> </w:t>
            </w:r>
            <w:r w:rsidR="00B94A9B" w:rsidRPr="00B94A9B">
              <w:rPr>
                <w:rFonts w:ascii="Times New Roman" w:hAnsi="Times New Roman" w:cs="Times New Roman"/>
              </w:rPr>
              <w:t>Розмір безумовної франшизи встановлюється за згодою сторін в залежності від конкретних умов, що вказані Страхувальником у заяві на страхування.</w:t>
            </w:r>
          </w:p>
        </w:tc>
      </w:tr>
      <w:tr w:rsidR="00994EF7" w:rsidRPr="0076597A" w14:paraId="1319DF3D" w14:textId="77777777" w:rsidTr="00E1258E">
        <w:tc>
          <w:tcPr>
            <w:tcW w:w="500" w:type="dxa"/>
          </w:tcPr>
          <w:p w14:paraId="48DE098D"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6</w:t>
            </w:r>
          </w:p>
        </w:tc>
        <w:tc>
          <w:tcPr>
            <w:tcW w:w="2614" w:type="dxa"/>
          </w:tcPr>
          <w:p w14:paraId="09214D8D" w14:textId="77777777" w:rsidR="00674C17" w:rsidRDefault="005C3E3A" w:rsidP="003C20A3">
            <w:pPr>
              <w:rPr>
                <w:rFonts w:ascii="Times New Roman" w:hAnsi="Times New Roman" w:cs="Times New Roman"/>
              </w:rPr>
            </w:pPr>
            <w:r w:rsidRPr="0076597A">
              <w:rPr>
                <w:rFonts w:ascii="Times New Roman" w:hAnsi="Times New Roman" w:cs="Times New Roman"/>
              </w:rPr>
              <w:t>Територія та строк дії договору</w:t>
            </w:r>
            <w:r w:rsidR="008A75A5">
              <w:rPr>
                <w:rFonts w:ascii="Times New Roman" w:hAnsi="Times New Roman" w:cs="Times New Roman"/>
              </w:rPr>
              <w:t xml:space="preserve"> страхування</w:t>
            </w:r>
            <w:r w:rsidR="00674C17">
              <w:rPr>
                <w:rFonts w:ascii="Times New Roman" w:hAnsi="Times New Roman" w:cs="Times New Roman"/>
              </w:rPr>
              <w:t xml:space="preserve">, включаючи інформацію про порядок вступу його в дію та період (періоди) </w:t>
            </w:r>
            <w:r w:rsidR="00674C17">
              <w:rPr>
                <w:rFonts w:ascii="Times New Roman" w:hAnsi="Times New Roman" w:cs="Times New Roman"/>
              </w:rPr>
              <w:lastRenderedPageBreak/>
              <w:t xml:space="preserve">страхування </w:t>
            </w:r>
          </w:p>
          <w:p w14:paraId="5DA8E034" w14:textId="77777777" w:rsidR="00994EF7" w:rsidRPr="0076597A" w:rsidRDefault="00674C17" w:rsidP="003C20A3">
            <w:pPr>
              <w:rPr>
                <w:rFonts w:ascii="Times New Roman" w:hAnsi="Times New Roman" w:cs="Times New Roman"/>
              </w:rPr>
            </w:pPr>
            <w:r>
              <w:rPr>
                <w:rFonts w:ascii="Times New Roman" w:hAnsi="Times New Roman" w:cs="Times New Roman"/>
              </w:rPr>
              <w:t>(за наявності)</w:t>
            </w:r>
          </w:p>
        </w:tc>
        <w:tc>
          <w:tcPr>
            <w:tcW w:w="6515" w:type="dxa"/>
          </w:tcPr>
          <w:p w14:paraId="32AE1DC2" w14:textId="77777777" w:rsidR="008A75A5" w:rsidRPr="00CA6694" w:rsidRDefault="005C3E3A" w:rsidP="003C20A3">
            <w:pPr>
              <w:jc w:val="both"/>
              <w:rPr>
                <w:rFonts w:ascii="Times New Roman" w:hAnsi="Times New Roman" w:cs="Times New Roman"/>
                <w:b/>
              </w:rPr>
            </w:pPr>
            <w:r w:rsidRPr="00CA6694">
              <w:rPr>
                <w:rFonts w:ascii="Times New Roman" w:hAnsi="Times New Roman" w:cs="Times New Roman"/>
                <w:b/>
              </w:rPr>
              <w:lastRenderedPageBreak/>
              <w:t>Територія дії Договору</w:t>
            </w:r>
            <w:r w:rsidR="008A75A5" w:rsidRPr="00CA6694">
              <w:rPr>
                <w:rFonts w:ascii="Times New Roman" w:hAnsi="Times New Roman" w:cs="Times New Roman"/>
                <w:b/>
              </w:rPr>
              <w:t>:</w:t>
            </w:r>
          </w:p>
          <w:p w14:paraId="5CB86069" w14:textId="77777777" w:rsidR="00B94A9B" w:rsidRPr="00B94A9B" w:rsidRDefault="00B94A9B" w:rsidP="009579A1">
            <w:pPr>
              <w:pStyle w:val="a6"/>
              <w:numPr>
                <w:ilvl w:val="0"/>
                <w:numId w:val="20"/>
              </w:numPr>
              <w:ind w:left="392" w:hanging="392"/>
              <w:jc w:val="both"/>
              <w:rPr>
                <w:rFonts w:ascii="Times New Roman" w:hAnsi="Times New Roman" w:cs="Times New Roman"/>
              </w:rPr>
            </w:pPr>
            <w:r w:rsidRPr="00B94A9B">
              <w:rPr>
                <w:rFonts w:ascii="Times New Roman" w:hAnsi="Times New Roman" w:cs="Times New Roman"/>
              </w:rPr>
              <w:t>визначена у Договорі страхування;</w:t>
            </w:r>
          </w:p>
          <w:p w14:paraId="28577A2E" w14:textId="77777777" w:rsidR="00B94A9B" w:rsidRPr="00BE04A8" w:rsidRDefault="005C3E3A" w:rsidP="009579A1">
            <w:pPr>
              <w:pStyle w:val="af9"/>
              <w:ind w:left="392" w:hanging="392"/>
              <w:jc w:val="both"/>
              <w:rPr>
                <w:rFonts w:ascii="Times New Roman" w:hAnsi="Times New Roman"/>
                <w:color w:val="000000" w:themeColor="text1"/>
                <w:sz w:val="24"/>
                <w:szCs w:val="24"/>
                <w:lang w:eastAsia="uk-UA"/>
              </w:rPr>
            </w:pPr>
            <w:r w:rsidRPr="00CA6694">
              <w:rPr>
                <w:rFonts w:ascii="Times New Roman" w:hAnsi="Times New Roman"/>
                <w:b/>
                <w:lang w:eastAsia="uk-UA"/>
              </w:rPr>
              <w:t xml:space="preserve">Дія договору не </w:t>
            </w:r>
            <w:r w:rsidRPr="00B94A9B">
              <w:rPr>
                <w:rFonts w:ascii="Times New Roman" w:hAnsi="Times New Roman"/>
                <w:b/>
                <w:lang w:eastAsia="uk-UA"/>
              </w:rPr>
              <w:t>поширюється</w:t>
            </w:r>
            <w:r w:rsidR="00B94A9B" w:rsidRPr="00B94A9B">
              <w:rPr>
                <w:rFonts w:ascii="Times New Roman" w:hAnsi="Times New Roman"/>
                <w:b/>
                <w:color w:val="000000" w:themeColor="text1"/>
                <w:lang w:eastAsia="uk-UA"/>
              </w:rPr>
              <w:t xml:space="preserve"> на території:</w:t>
            </w:r>
          </w:p>
          <w:p w14:paraId="3EF70EFA" w14:textId="77777777" w:rsidR="00D42DCD" w:rsidRPr="00D42DCD" w:rsidRDefault="00D42DCD" w:rsidP="00CE2FDB">
            <w:pPr>
              <w:pStyle w:val="af9"/>
              <w:numPr>
                <w:ilvl w:val="2"/>
                <w:numId w:val="21"/>
              </w:numPr>
              <w:tabs>
                <w:tab w:val="left" w:pos="390"/>
              </w:tabs>
              <w:ind w:left="0" w:firstLine="0"/>
              <w:jc w:val="both"/>
              <w:rPr>
                <w:rFonts w:ascii="Times New Roman" w:hAnsi="Times New Roman"/>
                <w:color w:val="000000" w:themeColor="text1"/>
                <w:lang w:eastAsia="uk-UA"/>
              </w:rPr>
            </w:pPr>
            <w:r w:rsidRPr="00D42DCD">
              <w:rPr>
                <w:rFonts w:ascii="Times New Roman" w:hAnsi="Times New Roman"/>
                <w:color w:val="000000" w:themeColor="text1"/>
                <w:lang w:eastAsia="uk-UA"/>
              </w:rPr>
              <w:t xml:space="preserve">Луганської, Донецької областей, Автономної Республіки Крим та/або тимчасово окуповані території російською федерацією, </w:t>
            </w:r>
            <w:r w:rsidRPr="00D42DCD">
              <w:rPr>
                <w:rFonts w:ascii="Times New Roman" w:hAnsi="Times New Roman"/>
                <w:color w:val="000000" w:themeColor="text1"/>
                <w:lang w:eastAsia="uk-UA"/>
              </w:rPr>
              <w:lastRenderedPageBreak/>
              <w:t>та/або території та населені пункти, на яких ведуться бойові дії, та/або території, які вийшли з-під контролю органів державної влади України, та/або території, де органи державної влади тимчасово не здійснюють свої повноваження.</w:t>
            </w:r>
          </w:p>
          <w:p w14:paraId="2706659D" w14:textId="77777777" w:rsidR="00D42DCD" w:rsidRPr="00D42DCD" w:rsidRDefault="00D42DCD" w:rsidP="00CE2FDB">
            <w:pPr>
              <w:pStyle w:val="af9"/>
              <w:numPr>
                <w:ilvl w:val="2"/>
                <w:numId w:val="21"/>
              </w:numPr>
              <w:tabs>
                <w:tab w:val="left" w:pos="390"/>
              </w:tabs>
              <w:ind w:left="0" w:firstLine="0"/>
              <w:jc w:val="both"/>
              <w:rPr>
                <w:rFonts w:ascii="Times New Roman" w:hAnsi="Times New Roman"/>
                <w:color w:val="000000" w:themeColor="text1"/>
                <w:lang w:eastAsia="uk-UA"/>
              </w:rPr>
            </w:pPr>
            <w:r w:rsidRPr="00D42DCD">
              <w:rPr>
                <w:rFonts w:ascii="Times New Roman" w:hAnsi="Times New Roman"/>
                <w:color w:val="000000" w:themeColor="text1"/>
                <w:lang w:eastAsia="uk-UA"/>
              </w:rPr>
              <w:t xml:space="preserve">Російської Федерації, включаючи: Кабардино-Балкарії, Північної Осетії, Інгушетії, Чечні, Дагестану, Абхазії, Південної Осетії, Нагірного Карабаху; Республіки Білорусь, Азербайджану, Таджикистану, Киргизстану, Афганістану, Пакистану. </w:t>
            </w:r>
          </w:p>
          <w:p w14:paraId="3B74F4E1" w14:textId="77777777" w:rsidR="00D42DCD" w:rsidRPr="00D42DCD" w:rsidRDefault="00D42DCD" w:rsidP="00CE2FDB">
            <w:pPr>
              <w:pStyle w:val="af9"/>
              <w:numPr>
                <w:ilvl w:val="2"/>
                <w:numId w:val="21"/>
              </w:numPr>
              <w:tabs>
                <w:tab w:val="left" w:pos="390"/>
              </w:tabs>
              <w:ind w:left="0" w:firstLine="0"/>
              <w:jc w:val="both"/>
              <w:rPr>
                <w:rFonts w:ascii="Times New Roman" w:hAnsi="Times New Roman"/>
                <w:color w:val="000000" w:themeColor="text1"/>
                <w:lang w:eastAsia="uk-UA"/>
              </w:rPr>
            </w:pPr>
            <w:r w:rsidRPr="00D42DCD">
              <w:rPr>
                <w:rFonts w:ascii="Times New Roman" w:hAnsi="Times New Roman"/>
                <w:color w:val="000000" w:themeColor="text1"/>
                <w:lang w:eastAsia="uk-UA"/>
              </w:rPr>
              <w:t>військових конфліктів, громадських заворушень, антитерористичних операцій;</w:t>
            </w:r>
          </w:p>
          <w:p w14:paraId="10E32219" w14:textId="77777777" w:rsidR="00D42DCD" w:rsidRPr="00D42DCD" w:rsidRDefault="00D42DCD" w:rsidP="00CE2FDB">
            <w:pPr>
              <w:pStyle w:val="af9"/>
              <w:numPr>
                <w:ilvl w:val="2"/>
                <w:numId w:val="21"/>
              </w:numPr>
              <w:tabs>
                <w:tab w:val="left" w:pos="390"/>
              </w:tabs>
              <w:ind w:left="0" w:firstLine="0"/>
              <w:jc w:val="both"/>
              <w:rPr>
                <w:rFonts w:ascii="Times New Roman" w:hAnsi="Times New Roman"/>
                <w:color w:val="000000" w:themeColor="text1"/>
                <w:lang w:eastAsia="uk-UA"/>
              </w:rPr>
            </w:pPr>
            <w:r w:rsidRPr="00D42DCD">
              <w:rPr>
                <w:rFonts w:ascii="Times New Roman" w:hAnsi="Times New Roman"/>
                <w:color w:val="000000" w:themeColor="text1"/>
                <w:lang w:eastAsia="uk-UA"/>
              </w:rPr>
              <w:t>під санкціями ООН, Європейського Союзу та Сполучених Штатів Америки.</w:t>
            </w:r>
          </w:p>
          <w:p w14:paraId="749FE20F" w14:textId="77777777" w:rsidR="00E9124A" w:rsidRPr="0076597A" w:rsidRDefault="00E9124A" w:rsidP="003C20A3">
            <w:pPr>
              <w:jc w:val="both"/>
              <w:rPr>
                <w:rFonts w:ascii="Times New Roman" w:hAnsi="Times New Roman" w:cs="Times New Roman"/>
              </w:rPr>
            </w:pPr>
          </w:p>
          <w:p w14:paraId="34B05681" w14:textId="77777777" w:rsidR="00994EF7" w:rsidRPr="00E9124A" w:rsidRDefault="00E9124A" w:rsidP="003C20A3">
            <w:pPr>
              <w:jc w:val="both"/>
              <w:rPr>
                <w:rFonts w:ascii="Times New Roman" w:hAnsi="Times New Roman" w:cs="Times New Roman"/>
                <w:b/>
              </w:rPr>
            </w:pPr>
            <w:r w:rsidRPr="00E9124A">
              <w:rPr>
                <w:rFonts w:ascii="Times New Roman" w:hAnsi="Times New Roman" w:cs="Times New Roman"/>
                <w:b/>
              </w:rPr>
              <w:t>Строк дії договору страхування.</w:t>
            </w:r>
          </w:p>
          <w:p w14:paraId="6BF372D8" w14:textId="77777777" w:rsidR="00B94A9B" w:rsidRPr="00B94A9B" w:rsidRDefault="00B94A9B" w:rsidP="00B94A9B">
            <w:pPr>
              <w:jc w:val="both"/>
              <w:rPr>
                <w:rFonts w:ascii="Times New Roman" w:hAnsi="Times New Roman" w:cs="Times New Roman"/>
              </w:rPr>
            </w:pPr>
            <w:r w:rsidRPr="00B94A9B">
              <w:rPr>
                <w:rFonts w:ascii="Times New Roman" w:hAnsi="Times New Roman" w:cs="Times New Roman"/>
              </w:rPr>
              <w:t>Мінімальний строк дії Договору</w:t>
            </w:r>
            <w:r w:rsidR="00D42DCD">
              <w:rPr>
                <w:rFonts w:ascii="Times New Roman" w:hAnsi="Times New Roman" w:cs="Times New Roman"/>
              </w:rPr>
              <w:t xml:space="preserve"> </w:t>
            </w:r>
            <w:r w:rsidR="00D42DCD" w:rsidRPr="00B94A9B">
              <w:rPr>
                <w:rFonts w:ascii="Times New Roman" w:hAnsi="Times New Roman" w:cs="Times New Roman"/>
              </w:rPr>
              <w:t xml:space="preserve"> – 12 місяців.</w:t>
            </w:r>
          </w:p>
          <w:p w14:paraId="7589BC74" w14:textId="77777777" w:rsidR="00CA6694" w:rsidRDefault="00B94A9B" w:rsidP="00B94A9B">
            <w:pPr>
              <w:jc w:val="both"/>
              <w:rPr>
                <w:rFonts w:ascii="Times New Roman" w:hAnsi="Times New Roman" w:cs="Times New Roman"/>
              </w:rPr>
            </w:pPr>
            <w:r w:rsidRPr="00B94A9B">
              <w:rPr>
                <w:rFonts w:ascii="Times New Roman" w:hAnsi="Times New Roman" w:cs="Times New Roman"/>
              </w:rPr>
              <w:t>Максимальний строк дії Договору – 12 місяців.</w:t>
            </w:r>
          </w:p>
          <w:p w14:paraId="400FB53D" w14:textId="77777777" w:rsidR="00B94A9B" w:rsidRDefault="00B94A9B" w:rsidP="00B94A9B">
            <w:pPr>
              <w:jc w:val="both"/>
              <w:rPr>
                <w:rFonts w:ascii="Times New Roman" w:hAnsi="Times New Roman" w:cs="Times New Roman"/>
              </w:rPr>
            </w:pPr>
          </w:p>
          <w:p w14:paraId="35A8ABD2" w14:textId="77777777" w:rsidR="00DA51D7" w:rsidRDefault="00B94A9B" w:rsidP="003C20A3">
            <w:pPr>
              <w:jc w:val="both"/>
              <w:rPr>
                <w:rFonts w:ascii="Times New Roman" w:hAnsi="Times New Roman" w:cs="Times New Roman"/>
              </w:rPr>
            </w:pPr>
            <w:r w:rsidRPr="00B94A9B">
              <w:rPr>
                <w:rFonts w:ascii="Times New Roman" w:hAnsi="Times New Roman" w:cs="Times New Roman"/>
              </w:rPr>
              <w:t>Договір набуває чинності та вступає в дію з моменту сплати страхового платежу за перший період страхування в повному розмірі, але не раніше 00:00 годин дати, зазначеної як початок першого періоду страхування та діє до 24:00 годин дати закінчення періоду страхування, за який сплачено страховий платіж в повному розмірі. Другий та наступні страхові платежі Страхувальник зобов'язаний сплачувати до початку чергового періоду страхування.</w:t>
            </w:r>
          </w:p>
          <w:p w14:paraId="22D455C8" w14:textId="77777777" w:rsidR="00B94A9B" w:rsidRDefault="00B94A9B" w:rsidP="003C20A3">
            <w:pPr>
              <w:jc w:val="both"/>
              <w:rPr>
                <w:rFonts w:ascii="Times New Roman" w:hAnsi="Times New Roman" w:cs="Times New Roman"/>
              </w:rPr>
            </w:pPr>
          </w:p>
          <w:p w14:paraId="46EB9FDD" w14:textId="77777777" w:rsidR="00CA6694" w:rsidRDefault="00DA51D7" w:rsidP="003C20A3">
            <w:pPr>
              <w:jc w:val="both"/>
              <w:rPr>
                <w:rFonts w:ascii="Times New Roman" w:hAnsi="Times New Roman" w:cs="Times New Roman"/>
              </w:rPr>
            </w:pPr>
            <w:r>
              <w:rPr>
                <w:rFonts w:ascii="Times New Roman" w:hAnsi="Times New Roman" w:cs="Times New Roman"/>
              </w:rPr>
              <w:t xml:space="preserve">Періоди страхування </w:t>
            </w:r>
            <w:r w:rsidR="00E1258E">
              <w:rPr>
                <w:rFonts w:ascii="Times New Roman" w:hAnsi="Times New Roman" w:cs="Times New Roman"/>
              </w:rPr>
              <w:t xml:space="preserve">та розмір страхових платежів за кожен період страхування </w:t>
            </w:r>
            <w:r>
              <w:rPr>
                <w:rFonts w:ascii="Times New Roman" w:hAnsi="Times New Roman" w:cs="Times New Roman"/>
              </w:rPr>
              <w:t>встано</w:t>
            </w:r>
            <w:r w:rsidR="00E1258E">
              <w:rPr>
                <w:rFonts w:ascii="Times New Roman" w:hAnsi="Times New Roman" w:cs="Times New Roman"/>
              </w:rPr>
              <w:t>влюються в договорі страхування</w:t>
            </w:r>
            <w:r w:rsidR="00674C17">
              <w:rPr>
                <w:rFonts w:ascii="Times New Roman" w:hAnsi="Times New Roman" w:cs="Times New Roman"/>
              </w:rPr>
              <w:t xml:space="preserve"> за згодою сторін</w:t>
            </w:r>
            <w:r w:rsidR="00E1258E">
              <w:rPr>
                <w:rFonts w:ascii="Times New Roman" w:hAnsi="Times New Roman" w:cs="Times New Roman"/>
              </w:rPr>
              <w:t>.</w:t>
            </w:r>
          </w:p>
          <w:p w14:paraId="5860C2B1" w14:textId="77777777" w:rsidR="00CA6694" w:rsidRPr="0076597A" w:rsidRDefault="00CA6694" w:rsidP="003C20A3">
            <w:pPr>
              <w:jc w:val="both"/>
              <w:rPr>
                <w:rFonts w:ascii="Times New Roman" w:hAnsi="Times New Roman" w:cs="Times New Roman"/>
              </w:rPr>
            </w:pPr>
          </w:p>
        </w:tc>
      </w:tr>
      <w:tr w:rsidR="00994EF7" w:rsidRPr="0076597A" w14:paraId="1DD7A678" w14:textId="77777777" w:rsidTr="00E1258E">
        <w:tc>
          <w:tcPr>
            <w:tcW w:w="500" w:type="dxa"/>
          </w:tcPr>
          <w:p w14:paraId="6295DFF4" w14:textId="77777777" w:rsidR="00994EF7" w:rsidRPr="0076597A" w:rsidRDefault="00E9124A" w:rsidP="003C20A3">
            <w:pPr>
              <w:jc w:val="center"/>
              <w:rPr>
                <w:rFonts w:ascii="Times New Roman" w:hAnsi="Times New Roman" w:cs="Times New Roman"/>
              </w:rPr>
            </w:pPr>
            <w:r>
              <w:rPr>
                <w:rFonts w:ascii="Times New Roman" w:hAnsi="Times New Roman" w:cs="Times New Roman"/>
              </w:rPr>
              <w:lastRenderedPageBreak/>
              <w:t>7</w:t>
            </w:r>
          </w:p>
        </w:tc>
        <w:tc>
          <w:tcPr>
            <w:tcW w:w="2614" w:type="dxa"/>
          </w:tcPr>
          <w:p w14:paraId="2ABD87B5" w14:textId="77777777" w:rsidR="00994EF7" w:rsidRPr="0076597A" w:rsidRDefault="00E1258E" w:rsidP="003C20A3">
            <w:pPr>
              <w:rPr>
                <w:rFonts w:ascii="Times New Roman" w:hAnsi="Times New Roman" w:cs="Times New Roman"/>
              </w:rPr>
            </w:pPr>
            <w:r>
              <w:rPr>
                <w:rFonts w:ascii="Times New Roman" w:hAnsi="Times New Roman" w:cs="Times New Roman"/>
              </w:rPr>
              <w:t>Винятки із страхових випадків та підстави для відмови у здійсненні страхових виплат</w:t>
            </w:r>
          </w:p>
        </w:tc>
        <w:tc>
          <w:tcPr>
            <w:tcW w:w="6515" w:type="dxa"/>
          </w:tcPr>
          <w:p w14:paraId="440BEC17" w14:textId="77777777" w:rsidR="00994EF7" w:rsidRPr="003C20A3" w:rsidRDefault="00E1258E" w:rsidP="003C20A3">
            <w:pPr>
              <w:rPr>
                <w:rFonts w:ascii="Times New Roman" w:hAnsi="Times New Roman" w:cs="Times New Roman"/>
                <w:b/>
              </w:rPr>
            </w:pPr>
            <w:r w:rsidRPr="003C20A3">
              <w:rPr>
                <w:rFonts w:ascii="Times New Roman" w:hAnsi="Times New Roman" w:cs="Times New Roman"/>
                <w:b/>
              </w:rPr>
              <w:t>Винятки із страхових випадків:</w:t>
            </w:r>
          </w:p>
          <w:p w14:paraId="186D172F"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4B4D20">
              <w:rPr>
                <w:rFonts w:ascii="Times New Roman" w:hAnsi="Times New Roman" w:cs="Times New Roman"/>
              </w:rPr>
              <w:t>військові дії будь-якого роду (незалежно від оголошення війни) та/або в місцях військових дій, воєнний стан, оголошена або неоголошена війна, громадянська війна, надзвичайний стан, заколот, бунт, революція, громадські заворушення, повстання, путчі, терористичні акти, народні хвилювання, страйкі, диверсії, безлади, масові заворушення, узурпація влади, введення військової влади або військового положення або стану облоги, загальної мобілізації, збройного або воєнного конфлікту, блокади, військового ембарго, що є відкритою інформацією;</w:t>
            </w:r>
          </w:p>
          <w:p w14:paraId="2C1F1DF9"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 xml:space="preserve"> пошкодження чи знищення мінами, бомбами та іншими знаряддями війни, уламками літального апарату, конфіскації, експропріації, примусового вилучення, реквізиції, заборони пересування чи затримання, арешту майна, в тому числі за вимогою військових чи цивільних влад;</w:t>
            </w:r>
          </w:p>
          <w:p w14:paraId="40CDA044" w14:textId="77777777" w:rsidR="004B4D20" w:rsidRPr="004B4D20" w:rsidRDefault="004B4D20" w:rsidP="004B4D20">
            <w:pPr>
              <w:tabs>
                <w:tab w:val="left" w:pos="390"/>
              </w:tabs>
              <w:ind w:left="-35"/>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забруднення навколишнього середовища;</w:t>
            </w:r>
          </w:p>
          <w:p w14:paraId="2B8A1D22"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навмисні дії (бездіяльність) або груба необережність з боку Страхувальника або осіб, що знаходяться з ним в трудових (договірних) відносина</w:t>
            </w:r>
            <w:r>
              <w:rPr>
                <w:rFonts w:ascii="Times New Roman" w:hAnsi="Times New Roman" w:cs="Times New Roman"/>
              </w:rPr>
              <w:t>х</w:t>
            </w:r>
            <w:r w:rsidRPr="004B4D20">
              <w:rPr>
                <w:rFonts w:ascii="Times New Roman" w:hAnsi="Times New Roman" w:cs="Times New Roman"/>
              </w:rPr>
              <w:t>.</w:t>
            </w:r>
          </w:p>
          <w:p w14:paraId="6C8C5F51" w14:textId="77777777" w:rsidR="004B4D20" w:rsidRPr="004B4D20" w:rsidRDefault="004B4D20" w:rsidP="004B4D20">
            <w:pPr>
              <w:tabs>
                <w:tab w:val="left" w:pos="390"/>
              </w:tabs>
              <w:ind w:left="-35"/>
              <w:rPr>
                <w:rFonts w:ascii="Times New Roman" w:hAnsi="Times New Roman" w:cs="Times New Roman"/>
              </w:rPr>
            </w:pPr>
            <w:r>
              <w:rPr>
                <w:rFonts w:ascii="Times New Roman" w:hAnsi="Times New Roman" w:cs="Times New Roman"/>
              </w:rPr>
              <w:t>•</w:t>
            </w:r>
            <w:r>
              <w:rPr>
                <w:rFonts w:ascii="Times New Roman" w:hAnsi="Times New Roman" w:cs="Times New Roman"/>
              </w:rPr>
              <w:tab/>
              <w:t>втрата</w:t>
            </w:r>
            <w:r w:rsidRPr="004B4D20">
              <w:rPr>
                <w:rFonts w:ascii="Times New Roman" w:hAnsi="Times New Roman" w:cs="Times New Roman"/>
              </w:rPr>
              <w:t xml:space="preserve"> або пошкодження документів;</w:t>
            </w:r>
          </w:p>
          <w:p w14:paraId="60318895"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вплив</w:t>
            </w:r>
            <w:r w:rsidRPr="004B4D20">
              <w:rPr>
                <w:rFonts w:ascii="Times New Roman" w:hAnsi="Times New Roman" w:cs="Times New Roman"/>
              </w:rPr>
              <w:t xml:space="preserve"> іонізуючого випромінювання;</w:t>
            </w:r>
          </w:p>
          <w:p w14:paraId="6751942B"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постійний, регулярний, тривалий вплив або випадковий викид, розлив, пересування газів та газоподібних речовин, пари, променів, рідин, вологи, кислот, хімічних складів або будь-яких, в т.ч. неатмосферних опадів (сажа, кіпоть, пил) та інших забруднюючих речовин;</w:t>
            </w:r>
          </w:p>
          <w:p w14:paraId="3FAE1FDF"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стихійні</w:t>
            </w:r>
            <w:r w:rsidRPr="004B4D20">
              <w:rPr>
                <w:rFonts w:ascii="Times New Roman" w:hAnsi="Times New Roman" w:cs="Times New Roman"/>
              </w:rPr>
              <w:t xml:space="preserve"> явищ</w:t>
            </w:r>
            <w:r>
              <w:rPr>
                <w:rFonts w:ascii="Times New Roman" w:hAnsi="Times New Roman" w:cs="Times New Roman"/>
              </w:rPr>
              <w:t>а</w:t>
            </w:r>
            <w:r w:rsidRPr="004B4D20">
              <w:rPr>
                <w:rFonts w:ascii="Times New Roman" w:hAnsi="Times New Roman" w:cs="Times New Roman"/>
              </w:rPr>
              <w:t>;</w:t>
            </w:r>
          </w:p>
          <w:p w14:paraId="16097738"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заподіяння вантажем шкоди здоров`ю живих істот (крім людей);</w:t>
            </w:r>
          </w:p>
          <w:p w14:paraId="042F6495" w14:textId="77777777" w:rsidR="004B4D20" w:rsidRPr="004B4D20" w:rsidRDefault="004B4D20" w:rsidP="004B4D20">
            <w:pPr>
              <w:tabs>
                <w:tab w:val="left" w:pos="390"/>
              </w:tabs>
              <w:ind w:left="-35"/>
              <w:rPr>
                <w:rFonts w:ascii="Times New Roman" w:hAnsi="Times New Roman" w:cs="Times New Roman"/>
              </w:rPr>
            </w:pPr>
            <w:r w:rsidRPr="004B4D20">
              <w:rPr>
                <w:rFonts w:ascii="Times New Roman" w:hAnsi="Times New Roman" w:cs="Times New Roman"/>
              </w:rPr>
              <w:lastRenderedPageBreak/>
              <w:t>•</w:t>
            </w:r>
            <w:r w:rsidRPr="004B4D20">
              <w:rPr>
                <w:rFonts w:ascii="Times New Roman" w:hAnsi="Times New Roman" w:cs="Times New Roman"/>
              </w:rPr>
              <w:tab/>
              <w:t>порушення Страхувальником або його співробітниками або особами, що знаходяться з ними в цивільно-правових відносинах, правил перевезення, зберігання вантажів;</w:t>
            </w:r>
          </w:p>
          <w:p w14:paraId="29325550"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порушення Страхувальником або його співробітниками чи особами, які знаходяться з ним в цивільно-правових відносинах Правил дорожнього руху;</w:t>
            </w:r>
          </w:p>
          <w:p w14:paraId="0AFFA5D9"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невідповідна упаковка</w:t>
            </w:r>
            <w:r w:rsidRPr="004B4D20">
              <w:rPr>
                <w:rFonts w:ascii="Times New Roman" w:hAnsi="Times New Roman" w:cs="Times New Roman"/>
              </w:rPr>
              <w:t xml:space="preserve"> для певного виду вантажу або ущільнення вантажу і відправлення вантажу в ушкодженому стані;</w:t>
            </w:r>
          </w:p>
          <w:p w14:paraId="0C8A29C3"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втрата вантажу або його частини при цілісності зовнішньої упаковки і не пошкоджених пломбах вантажовідправника;</w:t>
            </w:r>
          </w:p>
          <w:p w14:paraId="2B70CC99"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невиконання правил (інструкцій) навантаження, розвантаження вантажу, зберігання вантажу відправником або іншою особою, яка діє від імені відправника;</w:t>
            </w:r>
          </w:p>
          <w:p w14:paraId="2165CA3F"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крадіжк</w:t>
            </w:r>
            <w:r>
              <w:rPr>
                <w:rFonts w:ascii="Times New Roman" w:hAnsi="Times New Roman" w:cs="Times New Roman"/>
              </w:rPr>
              <w:t>а</w:t>
            </w:r>
            <w:r w:rsidRPr="004B4D20">
              <w:rPr>
                <w:rFonts w:ascii="Times New Roman" w:hAnsi="Times New Roman" w:cs="Times New Roman"/>
              </w:rPr>
              <w:t xml:space="preserve"> транспортного засобу або вантажу з нього, залишеного без нагляду в місці, що не є спеціально обладнаною стоянкою для автомобільних перевізників ("TIR Parking”), не є стоянкою, що охороняється, або територією дорожніх постів поліції;</w:t>
            </w:r>
          </w:p>
          <w:p w14:paraId="590CA35C"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незаконне</w:t>
            </w:r>
            <w:r w:rsidRPr="004B4D20">
              <w:rPr>
                <w:rFonts w:ascii="Times New Roman" w:hAnsi="Times New Roman" w:cs="Times New Roman"/>
              </w:rPr>
              <w:t xml:space="preserve"> заволодіння вантажем шляхом шахрайства, привласнення, розтрати або зловживанням службовим становищем;</w:t>
            </w:r>
          </w:p>
          <w:p w14:paraId="54E3DD68"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видача</w:t>
            </w:r>
            <w:r w:rsidRPr="004B4D20">
              <w:rPr>
                <w:rFonts w:ascii="Times New Roman" w:hAnsi="Times New Roman" w:cs="Times New Roman"/>
              </w:rPr>
              <w:t xml:space="preserve"> майна неправомочному одержувачу;</w:t>
            </w:r>
          </w:p>
          <w:p w14:paraId="44B1C894"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поломка / відмова</w:t>
            </w:r>
            <w:r w:rsidRPr="004B4D20">
              <w:rPr>
                <w:rFonts w:ascii="Times New Roman" w:hAnsi="Times New Roman" w:cs="Times New Roman"/>
              </w:rPr>
              <w:t xml:space="preserve"> рефрижераторної установки, якщо період відмови в роботі рефрижераторної установки не перевищив 24 години поспіль, з моменту виходу з ладу (поломки) такого обладнання;</w:t>
            </w:r>
          </w:p>
          <w:p w14:paraId="7368C1E2" w14:textId="77777777" w:rsidR="004B4D20" w:rsidRPr="004B4D20"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експлуатація</w:t>
            </w:r>
            <w:r w:rsidRPr="004B4D20">
              <w:rPr>
                <w:rFonts w:ascii="Times New Roman" w:hAnsi="Times New Roman" w:cs="Times New Roman"/>
              </w:rPr>
              <w:t xml:space="preserve"> автомобілів-рефрижераторів, контейнерів-рефрижераторів, рефрижераторного обладнання, що не має пристрою контролю і запису температурного режиму, а також  строк експлуатації яких перевищує 12 років;</w:t>
            </w:r>
          </w:p>
          <w:p w14:paraId="14E2FF6E"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перевезення вантажів під температурним режимом у транспортному засобі-рефрижераторі, ізотермічному транспортному засобі або будь-якому іншому транспортному засобі, обладнаному рефрижераторною установкою (рефрижераторному контейнері, фургоні, тощо), що не відповідає встановленому типу (класу) для перевезення конкретного виду вантажу або вимогам до його перевезення.</w:t>
            </w:r>
          </w:p>
          <w:p w14:paraId="636DCA0B"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порушення температурного режиму, якщо він відбувся внаслідок неправильної експлуатації/обслуговування рефрижераторної установки; примусового відключення живлення або виснаження акумуляторів; навмисні дії або грубу необережність Страхувальника або його службовців, працівників щодо вимог по дотриманню необхідного температурного режиму перевезення вантажів; псування / втрати властивостей / якості вантажу внаслідок всіх випадків затримки строків або збільшення тривалості перевезення понад нормативні терміни, встановлені для відповідного вантажу та упакування (якщо тільки така затримка не була прямо викликана аварійною подією з транспортним засобом і за умови, що Страхувальник здійснив всі можливі заходи з метою рятування та збереження вантажу).</w:t>
            </w:r>
          </w:p>
          <w:p w14:paraId="05ECF2D9"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перевезення небезпечних вантажів, а також будь-яких інших вантажів, що перевозяться разом з небезпечними,;</w:t>
            </w:r>
          </w:p>
          <w:p w14:paraId="6E2D230E"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перевезення контрабандного майна і майна незаконної торгівлі;</w:t>
            </w:r>
          </w:p>
          <w:p w14:paraId="54A6C114"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перевезення власних вантажів Страхувальника;</w:t>
            </w:r>
          </w:p>
          <w:p w14:paraId="1C49F2CF"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перевезення вантажів, незаявлених в Заяві на страхування;</w:t>
            </w:r>
          </w:p>
          <w:p w14:paraId="5BF4C12B"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втрати ринку, втрати доходу або будь-яку втрату, що є наслідком цього;</w:t>
            </w:r>
          </w:p>
          <w:p w14:paraId="57A383E2"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 xml:space="preserve">природних властивостей вантажу або внутрішніх дефектів </w:t>
            </w:r>
            <w:r w:rsidRPr="004B4D20">
              <w:rPr>
                <w:rFonts w:ascii="Times New Roman" w:hAnsi="Times New Roman" w:cs="Times New Roman"/>
              </w:rPr>
              <w:lastRenderedPageBreak/>
              <w:t xml:space="preserve">вантажу (внутрішнього псування, убутку, іржі, плісняви, витоку, бродіння або поломки, самозаймання, впливу звичайних коливань температури, особливими властивостями чи природними якостями вантажу, корозією, гниттям, набуттям запахів, подряпинами, рубцюванням, відколюванням фарби, лакового покриття, емалі чи наявністю у вантажу на момент початку дії Договору дефектів і недоліків). </w:t>
            </w:r>
          </w:p>
          <w:p w14:paraId="37075935" w14:textId="77777777" w:rsidR="004B4D20" w:rsidRPr="004B4D20" w:rsidRDefault="004B4D20" w:rsidP="004B4D20">
            <w:pPr>
              <w:tabs>
                <w:tab w:val="left" w:pos="390"/>
              </w:tabs>
              <w:ind w:left="-35"/>
              <w:jc w:val="both"/>
              <w:rPr>
                <w:rFonts w:ascii="Times New Roman" w:hAnsi="Times New Roman" w:cs="Times New Roman"/>
              </w:rPr>
            </w:pPr>
            <w:r w:rsidRPr="004B4D20">
              <w:rPr>
                <w:rFonts w:ascii="Times New Roman" w:hAnsi="Times New Roman" w:cs="Times New Roman"/>
              </w:rPr>
              <w:t>•</w:t>
            </w:r>
            <w:r w:rsidRPr="004B4D20">
              <w:rPr>
                <w:rFonts w:ascii="Times New Roman" w:hAnsi="Times New Roman" w:cs="Times New Roman"/>
              </w:rPr>
              <w:tab/>
              <w:t>порушення Страхувальником (субпідрядником або особою, яка знаходяться з ним у трудових чи договірних відносинах), правил експлуатації та/або ремонту транспортних засобів, у тому числі використання технічно несправного транспортного засобу/рефрижераторного устаткування, транспортного засобу, що не пройшов технічного огляду у встановленому порядку, а також у результаті порушення правил пожежної безпеки, правил перевезення й зберігання вогненебезпечних і вибухонебезпечних речовин і предметів, вимог безпеки під час перевезення/експедирування вантажів (відповідно до Правил дорожнього руху).</w:t>
            </w:r>
          </w:p>
          <w:p w14:paraId="2FF61382" w14:textId="77777777" w:rsidR="0000789C" w:rsidRDefault="004B4D20" w:rsidP="004B4D20">
            <w:pPr>
              <w:tabs>
                <w:tab w:val="left" w:pos="390"/>
              </w:tabs>
              <w:ind w:left="-3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дії</w:t>
            </w:r>
            <w:r w:rsidRPr="004B4D20">
              <w:rPr>
                <w:rFonts w:ascii="Times New Roman" w:hAnsi="Times New Roman" w:cs="Times New Roman"/>
              </w:rPr>
              <w:t xml:space="preserve"> Страхувальника (субпідрядника або особи, яка знаходяться з ним у трудових чи договірних відносинах), в стані алкогольного сп'яніння, під впливом наркотичних чи токсичних речовин під час виконання ними своїх службових, трудових чи договірних обов’язків, пов’язаних із здійсненням експедирування вантажу.</w:t>
            </w:r>
          </w:p>
          <w:p w14:paraId="0E57201F" w14:textId="77777777" w:rsidR="004B4D20" w:rsidRPr="004B4D20" w:rsidRDefault="004B4D20" w:rsidP="004B4D20">
            <w:pPr>
              <w:tabs>
                <w:tab w:val="left" w:pos="390"/>
              </w:tabs>
              <w:ind w:left="-35"/>
              <w:jc w:val="both"/>
              <w:rPr>
                <w:rFonts w:ascii="Times New Roman" w:hAnsi="Times New Roman" w:cs="Times New Roman"/>
              </w:rPr>
            </w:pPr>
          </w:p>
          <w:p w14:paraId="3F77FA16" w14:textId="77777777" w:rsidR="00492FF0" w:rsidRDefault="00492FF0" w:rsidP="003C20A3">
            <w:pPr>
              <w:rPr>
                <w:rFonts w:ascii="Times New Roman" w:hAnsi="Times New Roman" w:cs="Times New Roman"/>
                <w:b/>
              </w:rPr>
            </w:pPr>
            <w:r w:rsidRPr="003C20A3">
              <w:rPr>
                <w:rFonts w:ascii="Times New Roman" w:hAnsi="Times New Roman" w:cs="Times New Roman"/>
                <w:b/>
              </w:rPr>
              <w:t>Підстави для відмови у здійснені страхових виплат:</w:t>
            </w:r>
          </w:p>
          <w:p w14:paraId="78C1FA00" w14:textId="77777777" w:rsidR="00D75885" w:rsidRPr="00D75885" w:rsidRDefault="00D75885" w:rsidP="00D75885">
            <w:pPr>
              <w:numPr>
                <w:ilvl w:val="0"/>
                <w:numId w:val="2"/>
              </w:numPr>
              <w:tabs>
                <w:tab w:val="left" w:pos="390"/>
              </w:tabs>
              <w:ind w:left="0" w:firstLine="0"/>
              <w:jc w:val="both"/>
              <w:rPr>
                <w:rFonts w:ascii="Times New Roman" w:hAnsi="Times New Roman" w:cs="Times New Roman"/>
              </w:rPr>
            </w:pPr>
            <w:r w:rsidRPr="00D75885">
              <w:rPr>
                <w:rFonts w:ascii="Times New Roman" w:hAnsi="Times New Roman" w:cs="Times New Roman"/>
              </w:rPr>
              <w:t>навмисні дії Страхувальника (Вигодонабувача) або осіб, що знаходяться з ним в трудових або інших цивільно-правових відносинах, що спрямовані на настання страхового випадку. Зазначена норма не поширюється на дії, пов’язані з виконанням ними громадянського чи службового обов’язку, в стані необхідної оборони (без перевищення її меж) або захисту майна, життя, здоров’я, честі</w:t>
            </w:r>
            <w:r>
              <w:rPr>
                <w:rFonts w:ascii="Times New Roman" w:hAnsi="Times New Roman" w:cs="Times New Roman"/>
              </w:rPr>
              <w:t>, гідності та ділової репутації;</w:t>
            </w:r>
          </w:p>
          <w:p w14:paraId="44A0D44D" w14:textId="77777777" w:rsidR="00D42DCD" w:rsidRPr="00D42DCD" w:rsidRDefault="00D75885" w:rsidP="00D75885">
            <w:pPr>
              <w:numPr>
                <w:ilvl w:val="0"/>
                <w:numId w:val="2"/>
              </w:numPr>
              <w:tabs>
                <w:tab w:val="left" w:pos="390"/>
              </w:tabs>
              <w:ind w:left="0" w:firstLine="0"/>
              <w:jc w:val="both"/>
              <w:rPr>
                <w:rFonts w:ascii="Times New Roman" w:hAnsi="Times New Roman" w:cs="Times New Roman"/>
              </w:rPr>
            </w:pPr>
            <w:r w:rsidRPr="00D75885">
              <w:rPr>
                <w:rFonts w:ascii="Times New Roman" w:hAnsi="Times New Roman" w:cs="Times New Roman"/>
              </w:rPr>
              <w:t>вчинення Страхувальником (Вигодонабувачем) або особою, що знаходяться з ним в трудових або інших цивільно-правових відносинах, умисного кримінального правопорушення, що призвело до настання страхового випадку</w:t>
            </w:r>
            <w:r>
              <w:rPr>
                <w:rFonts w:ascii="Times New Roman" w:hAnsi="Times New Roman" w:cs="Times New Roman"/>
              </w:rPr>
              <w:t>;</w:t>
            </w:r>
          </w:p>
          <w:p w14:paraId="68FD6304" w14:textId="77777777" w:rsidR="00D42DCD" w:rsidRPr="00D42DCD" w:rsidRDefault="00D42DCD" w:rsidP="00D42DCD">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несвоєчасне повідомлення Страхувальником (Вигодонабувачем)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14:paraId="5BCC7083" w14:textId="77777777" w:rsidR="00D42DCD" w:rsidRPr="00D42DCD" w:rsidRDefault="00D42DCD" w:rsidP="00D42DCD">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подання Страхувальником (його представниками, Вигодонабувачем) свідомо неправдивих відомостей та/або про які було відомо Страхувальнику (його представникам, Вигодонабувачу, працівнику, члену сім’ї Страхувальника, якщо Страхувальник – фізична особа-підприємець), про вантаж та/або про факт настання страхового випадку та/або про причини, обставини настання страхового випадку.</w:t>
            </w:r>
          </w:p>
          <w:p w14:paraId="4D05262F" w14:textId="77777777" w:rsidR="00D42DCD" w:rsidRPr="00D42DCD" w:rsidRDefault="00D42DCD" w:rsidP="00D42DCD">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якщо Страхувальник (Вигодонабувач) підпадає під дію санкції, заборони, обмеження відповідно до резолюцій Організації Об’єднаних Націй, торгових, економічних санкцій, законів або розпоряджень Європейського Союзу, Сполученого Королівства Великої Британії та Північної Ірландії або Сполучених Штатів Америки.</w:t>
            </w:r>
          </w:p>
          <w:p w14:paraId="5996B5AF" w14:textId="77777777" w:rsidR="00D42DCD" w:rsidRPr="00D42DCD" w:rsidRDefault="00D42DCD" w:rsidP="00D42DCD">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 xml:space="preserve">якщо Страхувальник (Вигодонабувач) підпадає під дію санкції, заборони, обмеження відповідно до чинного законодавства України, що обмежує його право на отримання </w:t>
            </w:r>
            <w:r w:rsidRPr="00D42DCD">
              <w:rPr>
                <w:rFonts w:ascii="Times New Roman" w:hAnsi="Times New Roman" w:cs="Times New Roman"/>
              </w:rPr>
              <w:lastRenderedPageBreak/>
              <w:t xml:space="preserve">страхового відшкодування.  </w:t>
            </w:r>
          </w:p>
          <w:p w14:paraId="05C4E7E6" w14:textId="77777777" w:rsidR="00D42DCD" w:rsidRPr="00D42DCD" w:rsidRDefault="00D42DCD" w:rsidP="00D42DCD">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неподання на письмовий запит Страховика документів необхідних для прийняття рішення, протягом одного року з дня направлення запиту, дає право Страховику відмовити у виплаті страхового відшкодування.</w:t>
            </w:r>
          </w:p>
          <w:p w14:paraId="6E01168D" w14:textId="77777777" w:rsidR="00D42DCD" w:rsidRPr="00D42DCD" w:rsidRDefault="00D42DCD" w:rsidP="00D42DCD">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 xml:space="preserve"> залучення Страхувальником субпідрядників, які не мають чинного Договору страхування відповідальності із достатніми лімітами, якщо страховий випадок стався з вини субпідрядника.</w:t>
            </w:r>
          </w:p>
          <w:p w14:paraId="3ACB21AC" w14:textId="77777777" w:rsidR="00E1258E" w:rsidRPr="00EE0F54" w:rsidRDefault="00D42DCD" w:rsidP="00EE0F54">
            <w:pPr>
              <w:numPr>
                <w:ilvl w:val="0"/>
                <w:numId w:val="2"/>
              </w:numPr>
              <w:tabs>
                <w:tab w:val="left" w:pos="390"/>
              </w:tabs>
              <w:ind w:left="0" w:firstLine="0"/>
              <w:jc w:val="both"/>
              <w:rPr>
                <w:rFonts w:ascii="Times New Roman" w:hAnsi="Times New Roman" w:cs="Times New Roman"/>
              </w:rPr>
            </w:pPr>
            <w:r w:rsidRPr="00D42DCD">
              <w:rPr>
                <w:rFonts w:ascii="Times New Roman" w:hAnsi="Times New Roman" w:cs="Times New Roman"/>
              </w:rPr>
              <w:t>інші випадки, передбачені чинним законодавством.</w:t>
            </w:r>
          </w:p>
        </w:tc>
      </w:tr>
      <w:tr w:rsidR="00994EF7" w:rsidRPr="0076597A" w14:paraId="0231A75A" w14:textId="77777777" w:rsidTr="00E1258E">
        <w:tc>
          <w:tcPr>
            <w:tcW w:w="500" w:type="dxa"/>
          </w:tcPr>
          <w:p w14:paraId="7519FB0B" w14:textId="77777777" w:rsidR="00994EF7" w:rsidRPr="0076597A" w:rsidRDefault="00E9124A" w:rsidP="003C20A3">
            <w:pPr>
              <w:jc w:val="center"/>
              <w:rPr>
                <w:rFonts w:ascii="Times New Roman" w:hAnsi="Times New Roman" w:cs="Times New Roman"/>
              </w:rPr>
            </w:pPr>
            <w:r>
              <w:rPr>
                <w:rFonts w:ascii="Times New Roman" w:hAnsi="Times New Roman" w:cs="Times New Roman"/>
              </w:rPr>
              <w:lastRenderedPageBreak/>
              <w:t>8</w:t>
            </w:r>
          </w:p>
        </w:tc>
        <w:tc>
          <w:tcPr>
            <w:tcW w:w="2614" w:type="dxa"/>
          </w:tcPr>
          <w:p w14:paraId="00C0D0B5" w14:textId="77777777" w:rsidR="00994EF7" w:rsidRPr="0076597A" w:rsidRDefault="00E9124A" w:rsidP="003C20A3">
            <w:pPr>
              <w:rPr>
                <w:rFonts w:ascii="Times New Roman" w:hAnsi="Times New Roman" w:cs="Times New Roman"/>
              </w:rPr>
            </w:pPr>
            <w:r>
              <w:rPr>
                <w:rFonts w:ascii="Times New Roman" w:hAnsi="Times New Roman" w:cs="Times New Roman"/>
              </w:rPr>
              <w:t xml:space="preserve">Ліміти відповідальності страховика за окремим </w:t>
            </w:r>
            <w:r w:rsidR="00CC09F4">
              <w:rPr>
                <w:rFonts w:ascii="Times New Roman" w:hAnsi="Times New Roman" w:cs="Times New Roman"/>
              </w:rPr>
              <w:t>об’єктом</w:t>
            </w:r>
            <w:r>
              <w:rPr>
                <w:rFonts w:ascii="Times New Roman" w:hAnsi="Times New Roman" w:cs="Times New Roman"/>
              </w:rPr>
              <w:t xml:space="preserve"> страхування, страховим ризиком та/або страховим випадком, групою</w:t>
            </w:r>
            <w:r w:rsidR="00EA1DF4">
              <w:rPr>
                <w:rFonts w:ascii="Times New Roman" w:hAnsi="Times New Roman" w:cs="Times New Roman"/>
              </w:rPr>
              <w:t xml:space="preserve"> страхових ризиків та/або</w:t>
            </w:r>
            <w:r>
              <w:rPr>
                <w:rFonts w:ascii="Times New Roman" w:hAnsi="Times New Roman" w:cs="Times New Roman"/>
              </w:rPr>
              <w:t xml:space="preserve"> страхових випадків</w:t>
            </w:r>
            <w:r w:rsidR="00EA1DF4">
              <w:rPr>
                <w:rFonts w:ascii="Times New Roman" w:hAnsi="Times New Roman" w:cs="Times New Roman"/>
              </w:rPr>
              <w:t xml:space="preserve"> (за наявності), іншими складовими страхового продукту</w:t>
            </w:r>
          </w:p>
        </w:tc>
        <w:tc>
          <w:tcPr>
            <w:tcW w:w="6515" w:type="dxa"/>
          </w:tcPr>
          <w:p w14:paraId="00135F0A" w14:textId="77777777" w:rsidR="00994EF7" w:rsidRPr="0076597A" w:rsidRDefault="00C2177F" w:rsidP="00C2177F">
            <w:pPr>
              <w:jc w:val="both"/>
              <w:rPr>
                <w:rFonts w:ascii="Times New Roman" w:hAnsi="Times New Roman" w:cs="Times New Roman"/>
              </w:rPr>
            </w:pPr>
            <w:r>
              <w:rPr>
                <w:rFonts w:ascii="Times New Roman" w:hAnsi="Times New Roman" w:cs="Times New Roman"/>
              </w:rPr>
              <w:t>Ліміти відповідальності за окремим об’єктом страхування, страховим ризиком встановлюються за погодженням сторін.</w:t>
            </w:r>
          </w:p>
        </w:tc>
      </w:tr>
      <w:tr w:rsidR="00994EF7" w:rsidRPr="0076597A" w14:paraId="688A9D45" w14:textId="77777777" w:rsidTr="00E1258E">
        <w:tc>
          <w:tcPr>
            <w:tcW w:w="500" w:type="dxa"/>
          </w:tcPr>
          <w:p w14:paraId="45EDE6D2" w14:textId="77777777" w:rsidR="00994EF7" w:rsidRPr="0076597A" w:rsidRDefault="00EA1DF4" w:rsidP="003C20A3">
            <w:pPr>
              <w:jc w:val="center"/>
              <w:rPr>
                <w:rFonts w:ascii="Times New Roman" w:hAnsi="Times New Roman" w:cs="Times New Roman"/>
              </w:rPr>
            </w:pPr>
            <w:r>
              <w:rPr>
                <w:rFonts w:ascii="Times New Roman" w:hAnsi="Times New Roman" w:cs="Times New Roman"/>
              </w:rPr>
              <w:t>9</w:t>
            </w:r>
          </w:p>
        </w:tc>
        <w:tc>
          <w:tcPr>
            <w:tcW w:w="2614" w:type="dxa"/>
          </w:tcPr>
          <w:p w14:paraId="52BCDFB5" w14:textId="77777777" w:rsidR="00994EF7" w:rsidRPr="0076597A" w:rsidRDefault="00EA1DF4" w:rsidP="003C20A3">
            <w:pPr>
              <w:rPr>
                <w:rFonts w:ascii="Times New Roman" w:hAnsi="Times New Roman" w:cs="Times New Roman"/>
              </w:rPr>
            </w:pPr>
            <w:r>
              <w:rPr>
                <w:rFonts w:ascii="Times New Roman" w:hAnsi="Times New Roman" w:cs="Times New Roman"/>
              </w:rPr>
              <w:t>Порядок розрахунку та умови здійснення страхових виплат</w:t>
            </w:r>
          </w:p>
        </w:tc>
        <w:tc>
          <w:tcPr>
            <w:tcW w:w="6515" w:type="dxa"/>
          </w:tcPr>
          <w:p w14:paraId="32DF0F67" w14:textId="77777777" w:rsidR="003C20A3" w:rsidRPr="007650E4" w:rsidRDefault="003C20A3" w:rsidP="003E35F3">
            <w:pPr>
              <w:ind w:left="251" w:hanging="284"/>
              <w:jc w:val="both"/>
              <w:rPr>
                <w:rFonts w:ascii="Times New Roman" w:hAnsi="Times New Roman" w:cs="Times New Roman"/>
                <w:b/>
              </w:rPr>
            </w:pPr>
            <w:r w:rsidRPr="007650E4">
              <w:rPr>
                <w:rFonts w:ascii="Times New Roman" w:hAnsi="Times New Roman" w:cs="Times New Roman"/>
                <w:b/>
              </w:rPr>
              <w:t>Порядок розрахунку страхових виплат:</w:t>
            </w:r>
          </w:p>
          <w:p w14:paraId="325EA46E" w14:textId="77777777" w:rsidR="00B02A25" w:rsidRPr="007650E4" w:rsidRDefault="00B02A25" w:rsidP="00B02A25">
            <w:pPr>
              <w:jc w:val="both"/>
              <w:rPr>
                <w:rFonts w:ascii="Times New Roman" w:hAnsi="Times New Roman" w:cs="Times New Roman"/>
              </w:rPr>
            </w:pPr>
            <w:r w:rsidRPr="007650E4">
              <w:rPr>
                <w:rFonts w:ascii="Times New Roman" w:hAnsi="Times New Roman" w:cs="Times New Roman"/>
              </w:rPr>
              <w:t>Розмір страхового відшкодування визначається на підставі рішення суду або претензій третіх осіб, що зазнали збитків внаслідок страхового випадку, а саме:</w:t>
            </w:r>
          </w:p>
          <w:p w14:paraId="73D6EAC5" w14:textId="77777777" w:rsidR="00D75885" w:rsidRPr="00D75885" w:rsidRDefault="00D75885" w:rsidP="00D75885">
            <w:pPr>
              <w:jc w:val="both"/>
              <w:rPr>
                <w:rFonts w:ascii="Times New Roman" w:hAnsi="Times New Roman" w:cs="Times New Roman"/>
              </w:rPr>
            </w:pPr>
            <w:r w:rsidRPr="00D75885">
              <w:rPr>
                <w:rFonts w:ascii="Times New Roman" w:hAnsi="Times New Roman" w:cs="Times New Roman"/>
              </w:rPr>
              <w:t>•</w:t>
            </w:r>
            <w:r w:rsidRPr="00D75885">
              <w:rPr>
                <w:rFonts w:ascii="Times New Roman" w:hAnsi="Times New Roman" w:cs="Times New Roman"/>
              </w:rPr>
              <w:tab/>
              <w:t xml:space="preserve">При судовому врегулюванні вимог третіх осіб - відповідно до рішення суду, що набрало законної сили, з урахуванням умов Договору в межах лімітів відповідальності, встановлених Договором, за вирахуванням франшизи та несплачених чергових страхових платежів. </w:t>
            </w:r>
          </w:p>
          <w:p w14:paraId="16F98D77" w14:textId="77777777" w:rsidR="00D75885" w:rsidRDefault="00D75885" w:rsidP="00D75885">
            <w:pPr>
              <w:jc w:val="both"/>
              <w:rPr>
                <w:rFonts w:ascii="Times New Roman" w:hAnsi="Times New Roman" w:cs="Times New Roman"/>
              </w:rPr>
            </w:pPr>
            <w:r w:rsidRPr="00D75885">
              <w:rPr>
                <w:rFonts w:ascii="Times New Roman" w:hAnsi="Times New Roman" w:cs="Times New Roman"/>
              </w:rPr>
              <w:t>•</w:t>
            </w:r>
            <w:r w:rsidRPr="00D75885">
              <w:rPr>
                <w:rFonts w:ascii="Times New Roman" w:hAnsi="Times New Roman" w:cs="Times New Roman"/>
              </w:rPr>
              <w:tab/>
              <w:t>При досудовому врегулюванні вимог третіх осіб - розміром таких вимог (підтверджених відповідними документами) з урахуванням умов Договору в межах лімітів відповідальності, встановлених Договором, франшизи та несплачених чергових страхових платежів.</w:t>
            </w:r>
          </w:p>
          <w:p w14:paraId="7EB4D87B" w14:textId="77777777" w:rsidR="00C93056" w:rsidRPr="007650E4" w:rsidRDefault="00C93056" w:rsidP="00D75885">
            <w:pPr>
              <w:jc w:val="both"/>
              <w:rPr>
                <w:rFonts w:ascii="Times New Roman" w:hAnsi="Times New Roman" w:cs="Times New Roman"/>
                <w:b/>
              </w:rPr>
            </w:pPr>
            <w:r w:rsidRPr="007650E4">
              <w:rPr>
                <w:rFonts w:ascii="Times New Roman" w:hAnsi="Times New Roman" w:cs="Times New Roman"/>
                <w:b/>
              </w:rPr>
              <w:t>Розміри відшкодування розраховуються:</w:t>
            </w:r>
          </w:p>
          <w:p w14:paraId="7AE1E71C" w14:textId="77777777" w:rsidR="007650E4" w:rsidRPr="007650E4" w:rsidRDefault="007650E4" w:rsidP="007650E4">
            <w:pPr>
              <w:pStyle w:val="a6"/>
              <w:numPr>
                <w:ilvl w:val="0"/>
                <w:numId w:val="38"/>
              </w:numPr>
              <w:tabs>
                <w:tab w:val="left" w:pos="316"/>
              </w:tabs>
              <w:ind w:left="33" w:firstLine="0"/>
              <w:jc w:val="both"/>
              <w:rPr>
                <w:rFonts w:ascii="Times New Roman" w:hAnsi="Times New Roman" w:cs="Times New Roman"/>
              </w:rPr>
            </w:pPr>
            <w:r w:rsidRPr="007650E4">
              <w:rPr>
                <w:rFonts w:ascii="Times New Roman" w:hAnsi="Times New Roman" w:cs="Times New Roman"/>
                <w:b/>
              </w:rPr>
              <w:t>при завданні збитків майну (вантажу)</w:t>
            </w:r>
            <w:r w:rsidRPr="007650E4">
              <w:rPr>
                <w:rFonts w:ascii="Times New Roman" w:hAnsi="Times New Roman" w:cs="Times New Roman"/>
              </w:rPr>
              <w:t xml:space="preserve"> - розмір страхового відшкодування не може бути більше прямих збитків, завданих майну третіх осіб в межах відповідного ліміту відповідальності. </w:t>
            </w:r>
          </w:p>
          <w:p w14:paraId="476C03E6" w14:textId="77777777" w:rsidR="007650E4" w:rsidRPr="007650E4" w:rsidRDefault="007650E4" w:rsidP="007650E4">
            <w:pPr>
              <w:pStyle w:val="a6"/>
              <w:tabs>
                <w:tab w:val="left" w:pos="316"/>
              </w:tabs>
              <w:ind w:left="33"/>
              <w:jc w:val="both"/>
              <w:rPr>
                <w:rFonts w:ascii="Times New Roman" w:hAnsi="Times New Roman" w:cs="Times New Roman"/>
                <w:b/>
              </w:rPr>
            </w:pPr>
            <w:r w:rsidRPr="007650E4">
              <w:rPr>
                <w:rFonts w:ascii="Times New Roman" w:hAnsi="Times New Roman" w:cs="Times New Roman"/>
                <w:b/>
              </w:rPr>
              <w:t>Прямими збитками є:</w:t>
            </w:r>
          </w:p>
          <w:p w14:paraId="15DE6998" w14:textId="77777777" w:rsidR="007650E4" w:rsidRPr="007650E4" w:rsidRDefault="007650E4" w:rsidP="007650E4">
            <w:pPr>
              <w:pStyle w:val="a6"/>
              <w:numPr>
                <w:ilvl w:val="0"/>
                <w:numId w:val="39"/>
              </w:numPr>
              <w:tabs>
                <w:tab w:val="left" w:pos="316"/>
              </w:tabs>
              <w:ind w:left="33" w:firstLine="0"/>
              <w:jc w:val="both"/>
              <w:rPr>
                <w:rFonts w:ascii="Times New Roman" w:hAnsi="Times New Roman" w:cs="Times New Roman"/>
              </w:rPr>
            </w:pPr>
            <w:r w:rsidRPr="007650E4">
              <w:rPr>
                <w:rFonts w:ascii="Times New Roman" w:hAnsi="Times New Roman" w:cs="Times New Roman"/>
              </w:rPr>
              <w:t>при повному знищенні майна (вантажу) - розмір дійсної вартості майна (вантажу) на день настання страхового випадку;</w:t>
            </w:r>
          </w:p>
          <w:p w14:paraId="1085BA4C" w14:textId="77777777" w:rsidR="007650E4" w:rsidRPr="007650E4" w:rsidRDefault="007650E4" w:rsidP="007650E4">
            <w:pPr>
              <w:pStyle w:val="a6"/>
              <w:numPr>
                <w:ilvl w:val="0"/>
                <w:numId w:val="39"/>
              </w:numPr>
              <w:tabs>
                <w:tab w:val="left" w:pos="316"/>
              </w:tabs>
              <w:ind w:left="33" w:firstLine="0"/>
              <w:jc w:val="both"/>
              <w:rPr>
                <w:rFonts w:ascii="Times New Roman" w:hAnsi="Times New Roman" w:cs="Times New Roman"/>
              </w:rPr>
            </w:pPr>
            <w:r w:rsidRPr="007650E4">
              <w:rPr>
                <w:rFonts w:ascii="Times New Roman" w:hAnsi="Times New Roman" w:cs="Times New Roman"/>
              </w:rPr>
              <w:t>при пошкодженні майна (вантажу) - розмір витрат на відновлення майна (вантажу) до стану, в якому воно знаходилося на день настання страхового випадку. Витрати на відновлення включають витрати на матеріали та запасні частини, необхідні для відновлення та на оплату робіт по відновленню, з урахуванням зносу матеріалів та запасних частин, що замінюються.</w:t>
            </w:r>
          </w:p>
          <w:p w14:paraId="7548B36C" w14:textId="77777777" w:rsidR="007650E4" w:rsidRPr="007650E4" w:rsidRDefault="007650E4" w:rsidP="007650E4">
            <w:pPr>
              <w:pStyle w:val="a6"/>
              <w:tabs>
                <w:tab w:val="left" w:pos="316"/>
              </w:tabs>
              <w:ind w:left="33"/>
              <w:jc w:val="both"/>
              <w:rPr>
                <w:rFonts w:ascii="Times New Roman" w:hAnsi="Times New Roman" w:cs="Times New Roman"/>
                <w:b/>
              </w:rPr>
            </w:pPr>
            <w:r w:rsidRPr="007650E4">
              <w:rPr>
                <w:rFonts w:ascii="Times New Roman" w:hAnsi="Times New Roman" w:cs="Times New Roman"/>
                <w:b/>
              </w:rPr>
              <w:t>Відповідальність Страховика за повне або часткове знищення, нестачу, пошкодження вантажу обмежена:</w:t>
            </w:r>
          </w:p>
          <w:p w14:paraId="011830D2" w14:textId="77777777" w:rsidR="007650E4" w:rsidRPr="007650E4" w:rsidRDefault="007650E4" w:rsidP="007650E4">
            <w:pPr>
              <w:pStyle w:val="a6"/>
              <w:numPr>
                <w:ilvl w:val="0"/>
                <w:numId w:val="40"/>
              </w:numPr>
              <w:tabs>
                <w:tab w:val="left" w:pos="316"/>
              </w:tabs>
              <w:ind w:left="33" w:firstLine="0"/>
              <w:jc w:val="both"/>
              <w:rPr>
                <w:rFonts w:ascii="Times New Roman" w:hAnsi="Times New Roman" w:cs="Times New Roman"/>
              </w:rPr>
            </w:pPr>
            <w:r w:rsidRPr="007650E4">
              <w:rPr>
                <w:rFonts w:ascii="Times New Roman" w:hAnsi="Times New Roman" w:cs="Times New Roman"/>
              </w:rPr>
              <w:t>при перевезенні вантажів відповідно до положень Конвенції про договір міжнародного автомобільного перевезення вантажів із застосуванням книжки МДП (Конвенція КДПВ) відповідальність Страховика за ризиком «Відповідальність за вантаж» обмежується (розмір збитків не може перевищувати) 8,33 СПЗ (SDR) за один кілограм ваги брутто вантажу, але в будь-якому разі не більше страхових сум (лімітів відповідальності Страховика) та інших умов передбачених Договором;</w:t>
            </w:r>
          </w:p>
          <w:p w14:paraId="1815A210" w14:textId="77777777" w:rsidR="007650E4" w:rsidRPr="007650E4" w:rsidRDefault="007650E4" w:rsidP="007650E4">
            <w:pPr>
              <w:pStyle w:val="a6"/>
              <w:numPr>
                <w:ilvl w:val="0"/>
                <w:numId w:val="40"/>
              </w:numPr>
              <w:tabs>
                <w:tab w:val="left" w:pos="316"/>
              </w:tabs>
              <w:ind w:left="33" w:firstLine="0"/>
              <w:jc w:val="both"/>
              <w:rPr>
                <w:rFonts w:ascii="Times New Roman" w:hAnsi="Times New Roman" w:cs="Times New Roman"/>
              </w:rPr>
            </w:pPr>
            <w:r w:rsidRPr="007650E4">
              <w:rPr>
                <w:rFonts w:ascii="Times New Roman" w:hAnsi="Times New Roman" w:cs="Times New Roman"/>
              </w:rPr>
              <w:t xml:space="preserve">при міжнародній експедиції вантажу із використанням </w:t>
            </w:r>
            <w:r w:rsidRPr="007650E4">
              <w:rPr>
                <w:rFonts w:ascii="Times New Roman" w:hAnsi="Times New Roman" w:cs="Times New Roman"/>
              </w:rPr>
              <w:lastRenderedPageBreak/>
              <w:t>мультимодального транспортного коносаменту FIATA - межами, передбаченими Стандартними умовами, що регулюють мультимодальний транспортний коносамент FIATA (FIATA-FBL) у редакції 1992 року (зі змінами), але в будь-якому разі не більше лімітів відповідальності Страховика та інших умов Договору;</w:t>
            </w:r>
          </w:p>
          <w:p w14:paraId="10F6F504" w14:textId="77777777" w:rsidR="007650E4" w:rsidRPr="007650E4" w:rsidRDefault="007650E4" w:rsidP="007650E4">
            <w:pPr>
              <w:pStyle w:val="a6"/>
              <w:numPr>
                <w:ilvl w:val="0"/>
                <w:numId w:val="40"/>
              </w:numPr>
              <w:tabs>
                <w:tab w:val="left" w:pos="316"/>
              </w:tabs>
              <w:ind w:left="33" w:firstLine="0"/>
              <w:jc w:val="both"/>
              <w:rPr>
                <w:rFonts w:ascii="Times New Roman" w:hAnsi="Times New Roman" w:cs="Times New Roman"/>
              </w:rPr>
            </w:pPr>
            <w:r w:rsidRPr="007650E4">
              <w:rPr>
                <w:rFonts w:ascii="Times New Roman" w:hAnsi="Times New Roman" w:cs="Times New Roman"/>
              </w:rPr>
              <w:t>при внутрішніх перевезеннях та/або експедиції вантажу по території України, країн СНД або між цими країнами (якщо Конвенція КДПВ або Стандартні умови FIATA-FBL не застосовуються) – розмір страхової виплати обмежується звичайною вартістю товару, вказаною у рахунку-фактурі, а при його відсутності, визначеною у свою чергу на підставі біржової, ринкової ціни або нормальної вартості речей такого ж виду і якості, але в будь-якому разі не більше лімітів відповідальності Страховика та інших умов Договору.</w:t>
            </w:r>
          </w:p>
          <w:p w14:paraId="6D225814" w14:textId="77777777" w:rsidR="007650E4" w:rsidRPr="007650E4" w:rsidRDefault="007650E4" w:rsidP="007650E4">
            <w:pPr>
              <w:pStyle w:val="a6"/>
              <w:numPr>
                <w:ilvl w:val="0"/>
                <w:numId w:val="38"/>
              </w:numPr>
              <w:tabs>
                <w:tab w:val="left" w:pos="316"/>
              </w:tabs>
              <w:ind w:left="33" w:firstLine="0"/>
              <w:jc w:val="both"/>
              <w:rPr>
                <w:rFonts w:ascii="Times New Roman" w:hAnsi="Times New Roman" w:cs="Times New Roman"/>
              </w:rPr>
            </w:pPr>
            <w:r w:rsidRPr="007650E4">
              <w:rPr>
                <w:rFonts w:ascii="Times New Roman" w:hAnsi="Times New Roman" w:cs="Times New Roman"/>
                <w:b/>
              </w:rPr>
              <w:t>Розмір страхового відшкодування при завданні шкоди життю та здоров'ю третіх осіб</w:t>
            </w:r>
            <w:r w:rsidRPr="007650E4">
              <w:rPr>
                <w:rFonts w:ascii="Times New Roman" w:hAnsi="Times New Roman" w:cs="Times New Roman"/>
              </w:rPr>
              <w:t xml:space="preserve"> в межах лімітів, встановлених Договором, визначається:</w:t>
            </w:r>
          </w:p>
          <w:p w14:paraId="5999F39C" w14:textId="77777777" w:rsidR="007650E4" w:rsidRPr="007650E4" w:rsidRDefault="007650E4" w:rsidP="007650E4">
            <w:pPr>
              <w:pStyle w:val="a6"/>
              <w:numPr>
                <w:ilvl w:val="0"/>
                <w:numId w:val="41"/>
              </w:numPr>
              <w:tabs>
                <w:tab w:val="left" w:pos="316"/>
              </w:tabs>
              <w:ind w:left="33" w:firstLine="0"/>
              <w:jc w:val="both"/>
              <w:rPr>
                <w:rFonts w:ascii="Times New Roman" w:hAnsi="Times New Roman" w:cs="Times New Roman"/>
              </w:rPr>
            </w:pPr>
            <w:r w:rsidRPr="007650E4">
              <w:rPr>
                <w:rFonts w:ascii="Times New Roman" w:hAnsi="Times New Roman" w:cs="Times New Roman"/>
              </w:rPr>
              <w:tab/>
              <w:t xml:space="preserve">в розмірі збитків, що розраховуються і здійснюються на підставі чинного законодавства країни випадку з урахуванням положень Конвенції про право, що застосовується до дорожньо-транспортних пригод. </w:t>
            </w:r>
          </w:p>
          <w:p w14:paraId="02237EF8" w14:textId="77777777" w:rsidR="007650E4" w:rsidRPr="007650E4" w:rsidRDefault="007650E4" w:rsidP="007650E4">
            <w:pPr>
              <w:tabs>
                <w:tab w:val="left" w:pos="316"/>
              </w:tabs>
              <w:ind w:left="33"/>
              <w:jc w:val="both"/>
              <w:rPr>
                <w:rFonts w:ascii="Times New Roman" w:hAnsi="Times New Roman" w:cs="Times New Roman"/>
              </w:rPr>
            </w:pPr>
            <w:r w:rsidRPr="007650E4">
              <w:rPr>
                <w:rFonts w:ascii="Times New Roman" w:hAnsi="Times New Roman" w:cs="Times New Roman"/>
              </w:rPr>
              <w:t>Відшкодуванню підлягає лише шкода, яка не відшкодовується згідно договорів обов’язкового страхування відповідальності власників наземних транспортних засобів країни, де стався випадок, якщо умови таких договорів могли б бути застосовані до події, що має ознаки страхового випадку.</w:t>
            </w:r>
          </w:p>
          <w:p w14:paraId="26CA94A9" w14:textId="77777777" w:rsidR="007650E4" w:rsidRPr="007650E4" w:rsidRDefault="007650E4" w:rsidP="007650E4">
            <w:pPr>
              <w:pStyle w:val="a6"/>
              <w:numPr>
                <w:ilvl w:val="0"/>
                <w:numId w:val="38"/>
              </w:numPr>
              <w:tabs>
                <w:tab w:val="left" w:pos="316"/>
              </w:tabs>
              <w:ind w:left="33" w:firstLine="0"/>
              <w:jc w:val="both"/>
              <w:rPr>
                <w:rFonts w:ascii="Times New Roman" w:hAnsi="Times New Roman" w:cs="Times New Roman"/>
              </w:rPr>
            </w:pPr>
            <w:r w:rsidRPr="007650E4">
              <w:rPr>
                <w:rFonts w:ascii="Times New Roman" w:hAnsi="Times New Roman" w:cs="Times New Roman"/>
                <w:b/>
              </w:rPr>
              <w:t>У випадку настання ризику «Відповідальність за помилки і упущення» підлягають відшкодуванню</w:t>
            </w:r>
            <w:r w:rsidRPr="007650E4">
              <w:rPr>
                <w:rFonts w:ascii="Times New Roman" w:hAnsi="Times New Roman" w:cs="Times New Roman"/>
              </w:rPr>
              <w:t xml:space="preserve">: </w:t>
            </w:r>
          </w:p>
          <w:p w14:paraId="44B5E373" w14:textId="77777777" w:rsidR="007650E4" w:rsidRPr="007650E4" w:rsidRDefault="007650E4" w:rsidP="007650E4">
            <w:pPr>
              <w:pStyle w:val="a6"/>
              <w:numPr>
                <w:ilvl w:val="0"/>
                <w:numId w:val="42"/>
              </w:numPr>
              <w:tabs>
                <w:tab w:val="left" w:pos="316"/>
              </w:tabs>
              <w:ind w:left="33" w:firstLine="0"/>
              <w:jc w:val="both"/>
              <w:rPr>
                <w:rFonts w:ascii="Times New Roman" w:hAnsi="Times New Roman" w:cs="Times New Roman"/>
              </w:rPr>
            </w:pPr>
            <w:r w:rsidRPr="007650E4">
              <w:rPr>
                <w:rFonts w:ascii="Times New Roman" w:hAnsi="Times New Roman" w:cs="Times New Roman"/>
              </w:rPr>
              <w:t>при простроченні доставки вантажу – документально підтверджені збитки, якщо відповідальність за прострочення прямо передбачена законодавством або договором транспортного експедирування вантажу. У будь-якому випадку збиток не може перевищувати плати за перевезення (вартість фрахту);</w:t>
            </w:r>
          </w:p>
          <w:p w14:paraId="10E38B45" w14:textId="77777777" w:rsidR="007650E4" w:rsidRPr="007650E4" w:rsidRDefault="007650E4" w:rsidP="007650E4">
            <w:pPr>
              <w:pStyle w:val="a6"/>
              <w:numPr>
                <w:ilvl w:val="0"/>
                <w:numId w:val="42"/>
              </w:numPr>
              <w:tabs>
                <w:tab w:val="left" w:pos="316"/>
              </w:tabs>
              <w:ind w:left="33" w:firstLine="0"/>
              <w:jc w:val="both"/>
              <w:rPr>
                <w:rFonts w:ascii="Times New Roman" w:hAnsi="Times New Roman" w:cs="Times New Roman"/>
              </w:rPr>
            </w:pPr>
            <w:r w:rsidRPr="007650E4">
              <w:rPr>
                <w:rFonts w:ascii="Times New Roman" w:hAnsi="Times New Roman" w:cs="Times New Roman"/>
              </w:rPr>
              <w:t>у разі доставки вантажу з порушенням інструкцій відправника – документально підтверджені збитки, що сталися внаслідок недотримання Страхувальником інструкцій відправника, і які не були б завдані цій особі у випадку належного виконання Страхувальником інструкцій відправника;</w:t>
            </w:r>
          </w:p>
          <w:p w14:paraId="04629D67" w14:textId="77777777" w:rsidR="007650E4" w:rsidRPr="007650E4" w:rsidRDefault="007650E4" w:rsidP="007650E4">
            <w:pPr>
              <w:pStyle w:val="a6"/>
              <w:numPr>
                <w:ilvl w:val="0"/>
                <w:numId w:val="42"/>
              </w:numPr>
              <w:tabs>
                <w:tab w:val="left" w:pos="316"/>
              </w:tabs>
              <w:ind w:left="33" w:firstLine="0"/>
              <w:jc w:val="both"/>
              <w:rPr>
                <w:rFonts w:ascii="Times New Roman" w:hAnsi="Times New Roman" w:cs="Times New Roman"/>
              </w:rPr>
            </w:pPr>
            <w:r w:rsidRPr="007650E4">
              <w:rPr>
                <w:rFonts w:ascii="Times New Roman" w:hAnsi="Times New Roman" w:cs="Times New Roman"/>
              </w:rPr>
              <w:t>у разі помилок при складанні товарно-транспортної документації – документально підтверджені збитки, якщо вони сталися внаслідок невиконання або неналежного виконання інструкцій, наданих Страхувальнику, щодо оформлення документації. При цьому, відповідальність настає лише в разі, якщо інструкції були чіткими, своєчасними, здійсненими у письмовій формі та дотримання яких було обов’язковим.</w:t>
            </w:r>
          </w:p>
          <w:p w14:paraId="563D28E5" w14:textId="77777777" w:rsidR="007650E4" w:rsidRPr="007650E4" w:rsidRDefault="007650E4" w:rsidP="007650E4">
            <w:pPr>
              <w:pStyle w:val="a6"/>
              <w:tabs>
                <w:tab w:val="left" w:pos="316"/>
              </w:tabs>
              <w:ind w:left="33"/>
              <w:jc w:val="both"/>
              <w:rPr>
                <w:rFonts w:ascii="Times New Roman" w:hAnsi="Times New Roman" w:cs="Times New Roman"/>
              </w:rPr>
            </w:pPr>
            <w:r w:rsidRPr="007650E4">
              <w:rPr>
                <w:rFonts w:ascii="Times New Roman" w:hAnsi="Times New Roman" w:cs="Times New Roman"/>
                <w:b/>
              </w:rPr>
              <w:t>Додаткові витрати Страхувальника відшкодовуються</w:t>
            </w:r>
            <w:r w:rsidRPr="007650E4">
              <w:rPr>
                <w:rFonts w:ascii="Times New Roman" w:hAnsi="Times New Roman" w:cs="Times New Roman"/>
              </w:rPr>
              <w:t>, якщо:</w:t>
            </w:r>
          </w:p>
          <w:p w14:paraId="0356C70A" w14:textId="77777777" w:rsidR="007650E4" w:rsidRPr="007650E4" w:rsidRDefault="007650E4" w:rsidP="007650E4">
            <w:pPr>
              <w:pStyle w:val="a6"/>
              <w:numPr>
                <w:ilvl w:val="0"/>
                <w:numId w:val="44"/>
              </w:numPr>
              <w:tabs>
                <w:tab w:val="left" w:pos="316"/>
              </w:tabs>
              <w:ind w:left="33" w:firstLine="0"/>
              <w:jc w:val="both"/>
              <w:rPr>
                <w:rFonts w:ascii="Times New Roman" w:hAnsi="Times New Roman" w:cs="Times New Roman"/>
              </w:rPr>
            </w:pPr>
            <w:r w:rsidRPr="007650E4">
              <w:rPr>
                <w:rFonts w:ascii="Times New Roman" w:hAnsi="Times New Roman" w:cs="Times New Roman"/>
              </w:rPr>
              <w:t>збитки документально підтверджені;</w:t>
            </w:r>
          </w:p>
          <w:p w14:paraId="331E890D" w14:textId="77777777" w:rsidR="007650E4" w:rsidRPr="007650E4" w:rsidRDefault="007650E4" w:rsidP="007650E4">
            <w:pPr>
              <w:pStyle w:val="a6"/>
              <w:numPr>
                <w:ilvl w:val="0"/>
                <w:numId w:val="44"/>
              </w:numPr>
              <w:tabs>
                <w:tab w:val="left" w:pos="316"/>
              </w:tabs>
              <w:ind w:left="33" w:firstLine="0"/>
              <w:jc w:val="both"/>
              <w:rPr>
                <w:rFonts w:ascii="Times New Roman" w:hAnsi="Times New Roman" w:cs="Times New Roman"/>
              </w:rPr>
            </w:pPr>
            <w:r w:rsidRPr="007650E4">
              <w:rPr>
                <w:rFonts w:ascii="Times New Roman" w:hAnsi="Times New Roman" w:cs="Times New Roman"/>
              </w:rPr>
              <w:t>подія має ознаки страхового випадку;</w:t>
            </w:r>
          </w:p>
          <w:p w14:paraId="357C76F7" w14:textId="77777777" w:rsidR="007650E4" w:rsidRPr="007650E4" w:rsidRDefault="007650E4" w:rsidP="007650E4">
            <w:pPr>
              <w:pStyle w:val="a6"/>
              <w:numPr>
                <w:ilvl w:val="0"/>
                <w:numId w:val="44"/>
              </w:numPr>
              <w:tabs>
                <w:tab w:val="left" w:pos="316"/>
              </w:tabs>
              <w:ind w:left="33" w:firstLine="0"/>
              <w:jc w:val="both"/>
              <w:rPr>
                <w:rFonts w:ascii="Times New Roman" w:hAnsi="Times New Roman" w:cs="Times New Roman"/>
              </w:rPr>
            </w:pPr>
            <w:r w:rsidRPr="007650E4">
              <w:rPr>
                <w:rFonts w:ascii="Times New Roman" w:hAnsi="Times New Roman" w:cs="Times New Roman"/>
              </w:rPr>
              <w:t>витрати є прямим наслідком настання страхового випадку;</w:t>
            </w:r>
          </w:p>
          <w:p w14:paraId="02ECA0E6" w14:textId="77777777" w:rsidR="007650E4" w:rsidRPr="007650E4" w:rsidRDefault="007650E4" w:rsidP="007650E4">
            <w:pPr>
              <w:pStyle w:val="a6"/>
              <w:numPr>
                <w:ilvl w:val="0"/>
                <w:numId w:val="44"/>
              </w:numPr>
              <w:tabs>
                <w:tab w:val="left" w:pos="316"/>
              </w:tabs>
              <w:ind w:left="33" w:firstLine="0"/>
              <w:jc w:val="both"/>
              <w:rPr>
                <w:rFonts w:ascii="Times New Roman" w:hAnsi="Times New Roman" w:cs="Times New Roman"/>
              </w:rPr>
            </w:pPr>
            <w:r w:rsidRPr="007650E4">
              <w:rPr>
                <w:rFonts w:ascii="Times New Roman" w:hAnsi="Times New Roman" w:cs="Times New Roman"/>
              </w:rPr>
              <w:t>витрати були визнані обґрунтованими, або їх понесення погоджено з Страховиком у письмовій формі до моменту виплати.</w:t>
            </w:r>
          </w:p>
          <w:p w14:paraId="4AE54FC0" w14:textId="77777777" w:rsidR="00C93056" w:rsidRPr="007650E4" w:rsidRDefault="00C93056" w:rsidP="00C93056">
            <w:pPr>
              <w:ind w:left="36"/>
              <w:jc w:val="both"/>
              <w:rPr>
                <w:rFonts w:ascii="Times New Roman" w:hAnsi="Times New Roman" w:cs="Times New Roman"/>
                <w:b/>
              </w:rPr>
            </w:pPr>
            <w:r w:rsidRPr="007650E4">
              <w:rPr>
                <w:rFonts w:ascii="Times New Roman" w:hAnsi="Times New Roman" w:cs="Times New Roman"/>
                <w:b/>
              </w:rPr>
              <w:t xml:space="preserve">Розмір страхової виплати: </w:t>
            </w:r>
          </w:p>
          <w:p w14:paraId="5A315B6E" w14:textId="77777777" w:rsidR="00D75885" w:rsidRPr="007650E4" w:rsidRDefault="00D75885" w:rsidP="00D75885">
            <w:pPr>
              <w:numPr>
                <w:ilvl w:val="0"/>
                <w:numId w:val="2"/>
              </w:numPr>
              <w:tabs>
                <w:tab w:val="left" w:pos="390"/>
              </w:tabs>
              <w:ind w:left="0" w:firstLine="0"/>
              <w:jc w:val="both"/>
              <w:rPr>
                <w:rFonts w:ascii="Times New Roman" w:hAnsi="Times New Roman" w:cs="Times New Roman"/>
              </w:rPr>
            </w:pPr>
            <w:r w:rsidRPr="007650E4">
              <w:rPr>
                <w:rFonts w:ascii="Times New Roman" w:hAnsi="Times New Roman" w:cs="Times New Roman"/>
              </w:rPr>
              <w:t>розраховується за кожним ризиком окремо;</w:t>
            </w:r>
          </w:p>
          <w:p w14:paraId="328D8445" w14:textId="77777777" w:rsidR="00D75885" w:rsidRPr="007650E4" w:rsidRDefault="00D75885" w:rsidP="00D75885">
            <w:pPr>
              <w:numPr>
                <w:ilvl w:val="0"/>
                <w:numId w:val="2"/>
              </w:numPr>
              <w:tabs>
                <w:tab w:val="left" w:pos="390"/>
              </w:tabs>
              <w:ind w:left="0" w:firstLine="0"/>
              <w:jc w:val="both"/>
              <w:rPr>
                <w:rFonts w:ascii="Times New Roman" w:hAnsi="Times New Roman" w:cs="Times New Roman"/>
              </w:rPr>
            </w:pPr>
            <w:r w:rsidRPr="007650E4">
              <w:rPr>
                <w:rFonts w:ascii="Times New Roman" w:hAnsi="Times New Roman" w:cs="Times New Roman"/>
              </w:rPr>
              <w:t>не може перевищувати ліміту відповідальності за випадком і за відповідним ризиком/витратами;</w:t>
            </w:r>
          </w:p>
          <w:p w14:paraId="7A1827D3" w14:textId="77777777" w:rsidR="00D75885" w:rsidRPr="007650E4" w:rsidRDefault="00D75885" w:rsidP="00D75885">
            <w:pPr>
              <w:numPr>
                <w:ilvl w:val="0"/>
                <w:numId w:val="2"/>
              </w:numPr>
              <w:tabs>
                <w:tab w:val="left" w:pos="390"/>
              </w:tabs>
              <w:ind w:left="0" w:firstLine="0"/>
              <w:jc w:val="both"/>
              <w:rPr>
                <w:rFonts w:ascii="Times New Roman" w:hAnsi="Times New Roman" w:cs="Times New Roman"/>
              </w:rPr>
            </w:pPr>
            <w:r w:rsidRPr="007650E4">
              <w:rPr>
                <w:rFonts w:ascii="Times New Roman" w:hAnsi="Times New Roman" w:cs="Times New Roman"/>
              </w:rPr>
              <w:t>здійснюється з вирахуванням франшизи, встановленої Договором щодо відповідного ризику та обставин випадку;</w:t>
            </w:r>
          </w:p>
          <w:p w14:paraId="0BBCC4EA" w14:textId="77777777" w:rsidR="00D75885" w:rsidRPr="007650E4" w:rsidRDefault="00D75885" w:rsidP="00D75885">
            <w:pPr>
              <w:numPr>
                <w:ilvl w:val="0"/>
                <w:numId w:val="2"/>
              </w:numPr>
              <w:tabs>
                <w:tab w:val="left" w:pos="390"/>
              </w:tabs>
              <w:ind w:left="0" w:firstLine="0"/>
              <w:jc w:val="both"/>
              <w:rPr>
                <w:rFonts w:ascii="Times New Roman" w:hAnsi="Times New Roman" w:cs="Times New Roman"/>
              </w:rPr>
            </w:pPr>
            <w:r w:rsidRPr="007650E4">
              <w:rPr>
                <w:rFonts w:ascii="Times New Roman" w:hAnsi="Times New Roman" w:cs="Times New Roman"/>
              </w:rPr>
              <w:t xml:space="preserve">здійснюється з вирахуванням всіх несплачених частин </w:t>
            </w:r>
            <w:r w:rsidRPr="007650E4">
              <w:rPr>
                <w:rFonts w:ascii="Times New Roman" w:hAnsi="Times New Roman" w:cs="Times New Roman"/>
              </w:rPr>
              <w:lastRenderedPageBreak/>
              <w:t>страхової премії, не залежно від того, термін їх сплати настав чи ні;</w:t>
            </w:r>
          </w:p>
          <w:p w14:paraId="63DAF0D7" w14:textId="77777777" w:rsidR="00D75885" w:rsidRPr="00D75885" w:rsidRDefault="00D75885" w:rsidP="00D75885">
            <w:pPr>
              <w:numPr>
                <w:ilvl w:val="0"/>
                <w:numId w:val="2"/>
              </w:numPr>
              <w:tabs>
                <w:tab w:val="left" w:pos="390"/>
              </w:tabs>
              <w:ind w:left="0" w:firstLine="0"/>
              <w:jc w:val="both"/>
              <w:rPr>
                <w:rFonts w:ascii="Times New Roman" w:hAnsi="Times New Roman" w:cs="Times New Roman"/>
              </w:rPr>
            </w:pPr>
            <w:r w:rsidRPr="00D75885">
              <w:rPr>
                <w:rFonts w:ascii="Times New Roman" w:hAnsi="Times New Roman" w:cs="Times New Roman"/>
              </w:rPr>
              <w:t>зменшується на розмір виплат/компенсацій, отриманих Страхувальником від особи (відмінної від Страхувальника), винної у заподіянні третім особам шкоди;</w:t>
            </w:r>
          </w:p>
          <w:p w14:paraId="61564BE9" w14:textId="77777777" w:rsidR="00D75885" w:rsidRPr="00D75885" w:rsidRDefault="00D75885" w:rsidP="00D75885">
            <w:pPr>
              <w:numPr>
                <w:ilvl w:val="0"/>
                <w:numId w:val="2"/>
              </w:numPr>
              <w:tabs>
                <w:tab w:val="left" w:pos="390"/>
              </w:tabs>
              <w:ind w:left="0" w:firstLine="0"/>
              <w:jc w:val="both"/>
              <w:rPr>
                <w:rFonts w:ascii="Times New Roman" w:hAnsi="Times New Roman" w:cs="Times New Roman"/>
              </w:rPr>
            </w:pPr>
            <w:r w:rsidRPr="00D75885">
              <w:rPr>
                <w:rFonts w:ascii="Times New Roman" w:hAnsi="Times New Roman" w:cs="Times New Roman"/>
              </w:rPr>
              <w:t>зменшується на розмір страхових виплат, отриманих Страхувальником за іншими договорами страхування щодо об’єкта цього Договору.</w:t>
            </w:r>
          </w:p>
          <w:p w14:paraId="46AB0163" w14:textId="77777777" w:rsidR="00C93056" w:rsidRPr="004A1367" w:rsidRDefault="00C93056" w:rsidP="003C20A3">
            <w:pPr>
              <w:jc w:val="both"/>
              <w:rPr>
                <w:rFonts w:ascii="Times New Roman" w:hAnsi="Times New Roman" w:cs="Times New Roman"/>
              </w:rPr>
            </w:pPr>
          </w:p>
          <w:p w14:paraId="29610157" w14:textId="77777777" w:rsidR="00994EF7" w:rsidRPr="004A1367" w:rsidRDefault="00112B26" w:rsidP="003C20A3">
            <w:pPr>
              <w:jc w:val="both"/>
              <w:rPr>
                <w:rFonts w:ascii="Times New Roman" w:hAnsi="Times New Roman" w:cs="Times New Roman"/>
                <w:b/>
              </w:rPr>
            </w:pPr>
            <w:r w:rsidRPr="004A1367">
              <w:rPr>
                <w:rFonts w:ascii="Times New Roman" w:hAnsi="Times New Roman" w:cs="Times New Roman"/>
                <w:b/>
              </w:rPr>
              <w:t>Умови здійснення страхових виплат:</w:t>
            </w:r>
          </w:p>
          <w:p w14:paraId="097D404C" w14:textId="77777777" w:rsidR="004A1367" w:rsidRDefault="004A1367" w:rsidP="003C20A3">
            <w:pPr>
              <w:tabs>
                <w:tab w:val="left" w:pos="284"/>
              </w:tabs>
              <w:jc w:val="both"/>
              <w:rPr>
                <w:rFonts w:ascii="Times New Roman" w:hAnsi="Times New Roman" w:cs="Times New Roman"/>
              </w:rPr>
            </w:pPr>
            <w:r w:rsidRPr="004A1367">
              <w:rPr>
                <w:rFonts w:ascii="Times New Roman" w:hAnsi="Times New Roman" w:cs="Times New Roman"/>
              </w:rPr>
              <w:t>Для отримання страхової виплати Страхувальник</w:t>
            </w:r>
            <w:r w:rsidR="00C93056">
              <w:rPr>
                <w:rFonts w:ascii="Times New Roman" w:hAnsi="Times New Roman" w:cs="Times New Roman"/>
              </w:rPr>
              <w:t xml:space="preserve"> (</w:t>
            </w:r>
            <w:r w:rsidR="00C93056" w:rsidRPr="00C93056">
              <w:rPr>
                <w:rFonts w:ascii="Times New Roman" w:hAnsi="Times New Roman" w:cs="Times New Roman"/>
              </w:rPr>
              <w:t>Вигодонабувач, третя особа)</w:t>
            </w:r>
            <w:r w:rsidRPr="004A1367">
              <w:rPr>
                <w:rFonts w:ascii="Times New Roman" w:hAnsi="Times New Roman" w:cs="Times New Roman"/>
              </w:rPr>
              <w:t xml:space="preserve"> подає письмову заяву на виплату страхового відшкодування, за формою, встановленою Страховиком, та документи, передбачені </w:t>
            </w:r>
            <w:r w:rsidR="004B4D20">
              <w:rPr>
                <w:rFonts w:ascii="Times New Roman" w:hAnsi="Times New Roman" w:cs="Times New Roman"/>
              </w:rPr>
              <w:t>Д</w:t>
            </w:r>
            <w:r w:rsidRPr="004A1367">
              <w:rPr>
                <w:rFonts w:ascii="Times New Roman" w:hAnsi="Times New Roman" w:cs="Times New Roman"/>
              </w:rPr>
              <w:t>оговором страхування.</w:t>
            </w:r>
          </w:p>
          <w:p w14:paraId="25186759" w14:textId="77777777" w:rsidR="004A1367" w:rsidRDefault="004A1367" w:rsidP="004A1367">
            <w:pPr>
              <w:tabs>
                <w:tab w:val="left" w:pos="284"/>
              </w:tabs>
              <w:jc w:val="both"/>
              <w:rPr>
                <w:rFonts w:ascii="Times New Roman" w:hAnsi="Times New Roman" w:cs="Times New Roman"/>
              </w:rPr>
            </w:pPr>
          </w:p>
          <w:p w14:paraId="34417C9A" w14:textId="77777777" w:rsidR="004A1367" w:rsidRPr="004A1367" w:rsidRDefault="004A1367" w:rsidP="004A1367">
            <w:pPr>
              <w:tabs>
                <w:tab w:val="left" w:pos="284"/>
              </w:tabs>
              <w:jc w:val="both"/>
              <w:rPr>
                <w:rFonts w:ascii="Times New Roman" w:hAnsi="Times New Roman" w:cs="Times New Roman"/>
                <w:b/>
              </w:rPr>
            </w:pPr>
            <w:r w:rsidRPr="004A1367">
              <w:rPr>
                <w:rFonts w:ascii="Times New Roman" w:hAnsi="Times New Roman" w:cs="Times New Roman"/>
                <w:b/>
              </w:rPr>
              <w:t>Строки прийняття рішення про страхову виплату:</w:t>
            </w:r>
          </w:p>
          <w:p w14:paraId="4F55ED6C" w14:textId="77777777" w:rsidR="00C93056" w:rsidRPr="00B02A25" w:rsidRDefault="00C93056" w:rsidP="00C93056">
            <w:pPr>
              <w:jc w:val="both"/>
              <w:rPr>
                <w:rFonts w:ascii="Times New Roman" w:hAnsi="Times New Roman" w:cs="Times New Roman"/>
              </w:rPr>
            </w:pPr>
            <w:r w:rsidRPr="007650E4">
              <w:rPr>
                <w:rFonts w:ascii="Times New Roman" w:hAnsi="Times New Roman" w:cs="Times New Roman"/>
              </w:rPr>
              <w:t xml:space="preserve">Рішення про виплату страхового відшкодування приймається Страховиком </w:t>
            </w:r>
            <w:r w:rsidR="00D75885" w:rsidRPr="00D75885">
              <w:rPr>
                <w:rFonts w:ascii="Times New Roman" w:hAnsi="Times New Roman" w:cs="Times New Roman"/>
              </w:rPr>
              <w:t>протягом 10 (десяти) робочих днів з дня отримання всіх необхідних документів, що підтверджують настання страхового випадку та розмір збитків</w:t>
            </w:r>
            <w:r w:rsidR="00D75885">
              <w:rPr>
                <w:rFonts w:ascii="Times New Roman" w:hAnsi="Times New Roman" w:cs="Times New Roman"/>
              </w:rPr>
              <w:t>.</w:t>
            </w:r>
          </w:p>
          <w:p w14:paraId="2E821B08" w14:textId="77777777" w:rsidR="004A1367" w:rsidRPr="0076597A" w:rsidRDefault="004A1367" w:rsidP="004A1367">
            <w:pPr>
              <w:tabs>
                <w:tab w:val="left" w:pos="284"/>
              </w:tabs>
              <w:jc w:val="both"/>
              <w:rPr>
                <w:rFonts w:ascii="Times New Roman" w:hAnsi="Times New Roman" w:cs="Times New Roman"/>
              </w:rPr>
            </w:pPr>
          </w:p>
          <w:p w14:paraId="5053D0BB" w14:textId="77777777" w:rsidR="00112B26" w:rsidRDefault="00112B26" w:rsidP="003C20A3">
            <w:pPr>
              <w:tabs>
                <w:tab w:val="left" w:pos="284"/>
              </w:tabs>
              <w:jc w:val="both"/>
              <w:rPr>
                <w:rFonts w:ascii="Times New Roman" w:hAnsi="Times New Roman" w:cs="Times New Roman"/>
                <w:b/>
              </w:rPr>
            </w:pPr>
            <w:r w:rsidRPr="004A1367">
              <w:rPr>
                <w:rFonts w:ascii="Times New Roman" w:hAnsi="Times New Roman" w:cs="Times New Roman"/>
                <w:b/>
              </w:rPr>
              <w:t>Виплата страхового відшкодування здійснюється у строк:</w:t>
            </w:r>
          </w:p>
          <w:p w14:paraId="3A7B7312" w14:textId="77777777" w:rsidR="00C93056" w:rsidRPr="00B02A25" w:rsidRDefault="00D75885" w:rsidP="00C93056">
            <w:pPr>
              <w:jc w:val="both"/>
              <w:rPr>
                <w:rFonts w:ascii="Times New Roman" w:hAnsi="Times New Roman" w:cs="Times New Roman"/>
              </w:rPr>
            </w:pPr>
            <w:r w:rsidRPr="00D75885">
              <w:rPr>
                <w:rFonts w:ascii="Times New Roman" w:hAnsi="Times New Roman" w:cs="Times New Roman"/>
              </w:rPr>
              <w:t>протягом 10 (десяти) робочих днів з дня прийняття рішення про виплату страхового відшкодування.</w:t>
            </w:r>
          </w:p>
          <w:p w14:paraId="2CFA4AEA" w14:textId="77777777" w:rsidR="00C93056" w:rsidRDefault="00C93056" w:rsidP="00674C17">
            <w:pPr>
              <w:jc w:val="both"/>
              <w:rPr>
                <w:rFonts w:ascii="Times New Roman" w:hAnsi="Times New Roman" w:cs="Times New Roman"/>
                <w:b/>
              </w:rPr>
            </w:pPr>
          </w:p>
          <w:p w14:paraId="1918B087" w14:textId="77777777" w:rsidR="00674C17" w:rsidRPr="00674C17" w:rsidRDefault="00674C17" w:rsidP="00674C17">
            <w:pPr>
              <w:jc w:val="both"/>
              <w:rPr>
                <w:rFonts w:ascii="Times New Roman" w:hAnsi="Times New Roman" w:cs="Times New Roman"/>
                <w:b/>
              </w:rPr>
            </w:pPr>
            <w:r w:rsidRPr="00674C17">
              <w:rPr>
                <w:rFonts w:ascii="Times New Roman" w:hAnsi="Times New Roman" w:cs="Times New Roman"/>
                <w:b/>
              </w:rPr>
              <w:t>Виплата страхового відшкодування здійснюється:</w:t>
            </w:r>
          </w:p>
          <w:p w14:paraId="6338E363" w14:textId="77777777" w:rsidR="00D75885" w:rsidRPr="00D75885" w:rsidRDefault="00D75885" w:rsidP="00D75885">
            <w:pPr>
              <w:numPr>
                <w:ilvl w:val="0"/>
                <w:numId w:val="2"/>
              </w:numPr>
              <w:tabs>
                <w:tab w:val="left" w:pos="249"/>
              </w:tabs>
              <w:ind w:left="0" w:firstLine="0"/>
              <w:jc w:val="both"/>
              <w:rPr>
                <w:rFonts w:ascii="Times New Roman" w:hAnsi="Times New Roman" w:cs="Times New Roman"/>
              </w:rPr>
            </w:pPr>
            <w:r w:rsidRPr="00D75885">
              <w:rPr>
                <w:rFonts w:ascii="Times New Roman" w:hAnsi="Times New Roman" w:cs="Times New Roman"/>
              </w:rPr>
              <w:t>потерпілій третій особі (фізичній або юридичній особі, фізичній особі - підприємцю), правонаступнику (правонаступникам) чи спадкоємцю (спадкоємцям) третьої особи, яка загинула (померла), їх законним представникам.</w:t>
            </w:r>
          </w:p>
          <w:p w14:paraId="18783D96" w14:textId="77777777" w:rsidR="00D75885" w:rsidRPr="00D75885" w:rsidRDefault="00D75885" w:rsidP="00D75885">
            <w:pPr>
              <w:numPr>
                <w:ilvl w:val="0"/>
                <w:numId w:val="2"/>
              </w:numPr>
              <w:tabs>
                <w:tab w:val="left" w:pos="249"/>
              </w:tabs>
              <w:ind w:left="0" w:firstLine="0"/>
              <w:jc w:val="both"/>
              <w:rPr>
                <w:rFonts w:ascii="Times New Roman" w:hAnsi="Times New Roman" w:cs="Times New Roman"/>
              </w:rPr>
            </w:pPr>
            <w:r w:rsidRPr="00D75885">
              <w:rPr>
                <w:rFonts w:ascii="Times New Roman" w:hAnsi="Times New Roman" w:cs="Times New Roman"/>
              </w:rPr>
              <w:t>Страхувальнику, у разі якщо він сам компенсував (з письмової згоди Страховика) збитки потерпілій третій особі;</w:t>
            </w:r>
          </w:p>
          <w:p w14:paraId="57DF5731" w14:textId="77777777" w:rsidR="004A1367" w:rsidRPr="00D75885" w:rsidRDefault="00D75885" w:rsidP="00D75885">
            <w:pPr>
              <w:numPr>
                <w:ilvl w:val="0"/>
                <w:numId w:val="2"/>
              </w:numPr>
              <w:tabs>
                <w:tab w:val="left" w:pos="249"/>
              </w:tabs>
              <w:ind w:left="0" w:firstLine="0"/>
              <w:jc w:val="both"/>
              <w:rPr>
                <w:rFonts w:ascii="Times New Roman" w:hAnsi="Times New Roman" w:cs="Times New Roman"/>
              </w:rPr>
            </w:pPr>
            <w:r w:rsidRPr="00D75885">
              <w:rPr>
                <w:rFonts w:ascii="Times New Roman" w:hAnsi="Times New Roman" w:cs="Times New Roman"/>
              </w:rPr>
              <w:t>організації, що здійснює роботи по відновленню майна.</w:t>
            </w:r>
          </w:p>
          <w:p w14:paraId="2E20D961" w14:textId="77777777" w:rsidR="00D75885" w:rsidRPr="004B4D20" w:rsidRDefault="00D75885" w:rsidP="00D75885">
            <w:pPr>
              <w:ind w:left="720"/>
              <w:jc w:val="both"/>
              <w:rPr>
                <w:rFonts w:ascii="Times New Roman" w:hAnsi="Times New Roman" w:cs="Times New Roman"/>
                <w:highlight w:val="yellow"/>
              </w:rPr>
            </w:pPr>
          </w:p>
          <w:p w14:paraId="3D402B44" w14:textId="77777777" w:rsidR="00C93056" w:rsidRDefault="00C93056" w:rsidP="00C93056">
            <w:pPr>
              <w:ind w:left="36"/>
              <w:jc w:val="both"/>
              <w:rPr>
                <w:rFonts w:ascii="Times New Roman" w:hAnsi="Times New Roman" w:cs="Times New Roman"/>
              </w:rPr>
            </w:pPr>
            <w:r w:rsidRPr="00D75885">
              <w:rPr>
                <w:rFonts w:ascii="Times New Roman" w:hAnsi="Times New Roman" w:cs="Times New Roman"/>
              </w:rPr>
              <w:t xml:space="preserve">У разі відмови у виплаті страхового відшкодування Страховик, </w:t>
            </w:r>
            <w:r w:rsidR="00D75885" w:rsidRPr="00D75885">
              <w:rPr>
                <w:rFonts w:ascii="Times New Roman" w:hAnsi="Times New Roman" w:cs="Times New Roman"/>
              </w:rPr>
              <w:t>протягом 5 (п'яти) робочих днів з дня прийняття рішення про відмову у виплаті страхового відшкодування письмово повідомляє Страхувальника (одержувача страхової виплати) про відмову у виплаті з обґрунтуванням причин відмови.</w:t>
            </w:r>
          </w:p>
          <w:p w14:paraId="61C89F0D" w14:textId="77777777" w:rsidR="00112B26" w:rsidRPr="0076597A" w:rsidRDefault="00112B26" w:rsidP="00C93056">
            <w:pPr>
              <w:jc w:val="both"/>
              <w:rPr>
                <w:rFonts w:ascii="Times New Roman" w:hAnsi="Times New Roman" w:cs="Times New Roman"/>
              </w:rPr>
            </w:pPr>
          </w:p>
        </w:tc>
      </w:tr>
      <w:tr w:rsidR="00EA1DF4" w:rsidRPr="0076597A" w14:paraId="3BF73CBA" w14:textId="77777777" w:rsidTr="00E1258E">
        <w:tc>
          <w:tcPr>
            <w:tcW w:w="500" w:type="dxa"/>
          </w:tcPr>
          <w:p w14:paraId="28C06152" w14:textId="77777777" w:rsidR="00EA1DF4" w:rsidRPr="0076597A" w:rsidRDefault="00EA1DF4" w:rsidP="003C20A3">
            <w:pPr>
              <w:jc w:val="center"/>
              <w:rPr>
                <w:rFonts w:ascii="Times New Roman" w:hAnsi="Times New Roman" w:cs="Times New Roman"/>
              </w:rPr>
            </w:pPr>
            <w:r w:rsidRPr="0076597A">
              <w:rPr>
                <w:rFonts w:ascii="Times New Roman" w:hAnsi="Times New Roman" w:cs="Times New Roman"/>
              </w:rPr>
              <w:lastRenderedPageBreak/>
              <w:t>1</w:t>
            </w:r>
            <w:r>
              <w:rPr>
                <w:rFonts w:ascii="Times New Roman" w:hAnsi="Times New Roman" w:cs="Times New Roman"/>
              </w:rPr>
              <w:t>0</w:t>
            </w:r>
          </w:p>
        </w:tc>
        <w:tc>
          <w:tcPr>
            <w:tcW w:w="2614" w:type="dxa"/>
          </w:tcPr>
          <w:p w14:paraId="776246ED" w14:textId="77777777" w:rsidR="00EA1DF4" w:rsidRPr="0076597A" w:rsidRDefault="00EA1DF4" w:rsidP="003C20A3">
            <w:pPr>
              <w:rPr>
                <w:rFonts w:ascii="Times New Roman" w:hAnsi="Times New Roman" w:cs="Times New Roman"/>
              </w:rPr>
            </w:pPr>
            <w:r>
              <w:rPr>
                <w:rFonts w:ascii="Times New Roman" w:hAnsi="Times New Roman" w:cs="Times New Roman"/>
              </w:rPr>
              <w:t>Можливі наслідки для споживача в разі невиконання ним обов’язків, визначених договором страхування,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w:t>
            </w:r>
          </w:p>
        </w:tc>
        <w:tc>
          <w:tcPr>
            <w:tcW w:w="6515" w:type="dxa"/>
          </w:tcPr>
          <w:p w14:paraId="1047DE86" w14:textId="77777777" w:rsidR="00EA1DF4" w:rsidRDefault="00264611" w:rsidP="003C20A3">
            <w:pPr>
              <w:jc w:val="both"/>
              <w:rPr>
                <w:rFonts w:ascii="Times New Roman" w:hAnsi="Times New Roman" w:cs="Times New Roman"/>
              </w:rPr>
            </w:pPr>
            <w:r w:rsidRPr="00674C17">
              <w:rPr>
                <w:rFonts w:ascii="Times New Roman" w:hAnsi="Times New Roman" w:cs="Times New Roman"/>
                <w:b/>
              </w:rPr>
              <w:t>Можливі наслідки для споживача в разі невиконання ним обов’язків, визначених договором</w:t>
            </w:r>
            <w:r>
              <w:rPr>
                <w:rFonts w:ascii="Times New Roman" w:hAnsi="Times New Roman" w:cs="Times New Roman"/>
              </w:rPr>
              <w:t xml:space="preserve"> </w:t>
            </w:r>
            <w:r w:rsidRPr="00674C17">
              <w:rPr>
                <w:rFonts w:ascii="Times New Roman" w:hAnsi="Times New Roman" w:cs="Times New Roman"/>
                <w:b/>
              </w:rPr>
              <w:t>страхування</w:t>
            </w:r>
            <w:r>
              <w:rPr>
                <w:rFonts w:ascii="Times New Roman" w:hAnsi="Times New Roman" w:cs="Times New Roman"/>
              </w:rPr>
              <w:t>:</w:t>
            </w:r>
          </w:p>
          <w:p w14:paraId="303067DD" w14:textId="77777777" w:rsidR="00264611" w:rsidRDefault="00264611" w:rsidP="007650E4">
            <w:pPr>
              <w:pStyle w:val="a6"/>
              <w:numPr>
                <w:ilvl w:val="0"/>
                <w:numId w:val="10"/>
              </w:numPr>
              <w:tabs>
                <w:tab w:val="left" w:pos="674"/>
              </w:tabs>
              <w:ind w:left="0" w:firstLine="0"/>
              <w:jc w:val="both"/>
              <w:rPr>
                <w:rFonts w:ascii="Times New Roman" w:hAnsi="Times New Roman" w:cs="Times New Roman"/>
              </w:rPr>
            </w:pPr>
            <w:r>
              <w:rPr>
                <w:rFonts w:ascii="Times New Roman" w:hAnsi="Times New Roman" w:cs="Times New Roman"/>
              </w:rPr>
              <w:t>Відмова у страховій виплаті:</w:t>
            </w:r>
          </w:p>
          <w:p w14:paraId="4C0D5111" w14:textId="77777777" w:rsidR="00264611" w:rsidRDefault="00264611" w:rsidP="007650E4">
            <w:pPr>
              <w:pStyle w:val="a6"/>
              <w:numPr>
                <w:ilvl w:val="0"/>
                <w:numId w:val="11"/>
              </w:numPr>
              <w:tabs>
                <w:tab w:val="left" w:pos="249"/>
              </w:tabs>
              <w:ind w:left="0" w:firstLine="0"/>
              <w:jc w:val="both"/>
              <w:rPr>
                <w:rFonts w:ascii="Times New Roman" w:hAnsi="Times New Roman" w:cs="Times New Roman"/>
              </w:rPr>
            </w:pPr>
            <w:r>
              <w:rPr>
                <w:rFonts w:ascii="Times New Roman" w:hAnsi="Times New Roman" w:cs="Times New Roman"/>
              </w:rPr>
              <w:t>в разі н</w:t>
            </w:r>
            <w:r w:rsidRPr="00264611">
              <w:rPr>
                <w:rFonts w:ascii="Times New Roman" w:hAnsi="Times New Roman" w:cs="Times New Roman"/>
              </w:rPr>
              <w:t>есвоєчасн</w:t>
            </w:r>
            <w:r>
              <w:rPr>
                <w:rFonts w:ascii="Times New Roman" w:hAnsi="Times New Roman" w:cs="Times New Roman"/>
              </w:rPr>
              <w:t>ого</w:t>
            </w:r>
            <w:r w:rsidRPr="00264611">
              <w:rPr>
                <w:rFonts w:ascii="Times New Roman" w:hAnsi="Times New Roman" w:cs="Times New Roman"/>
              </w:rPr>
              <w:t xml:space="preserve"> повідомлення </w:t>
            </w:r>
            <w:r w:rsidR="00C93056" w:rsidRPr="00B558AC">
              <w:rPr>
                <w:rFonts w:ascii="Times New Roman" w:hAnsi="Times New Roman" w:cs="Times New Roman"/>
              </w:rPr>
              <w:t xml:space="preserve">Страхувальником (Вигодонабувачем) </w:t>
            </w:r>
            <w:r w:rsidR="00C93056" w:rsidRPr="00BB0DA2">
              <w:rPr>
                <w:rFonts w:ascii="Times New Roman" w:hAnsi="Times New Roman" w:cs="Times New Roman"/>
              </w:rPr>
              <w:t>про настання страхового випадку без поважних причин або невиконанн</w:t>
            </w:r>
            <w:r w:rsidR="00C93056">
              <w:rPr>
                <w:rFonts w:ascii="Times New Roman" w:hAnsi="Times New Roman" w:cs="Times New Roman"/>
              </w:rPr>
              <w:t>я інших обов’язків, визначених Д</w:t>
            </w:r>
            <w:r w:rsidR="00C93056" w:rsidRPr="00BB0DA2">
              <w:rPr>
                <w:rFonts w:ascii="Times New Roman" w:hAnsi="Times New Roman" w:cs="Times New Roman"/>
              </w:rPr>
              <w:t>оговором страхування або законодавством, як</w:t>
            </w:r>
            <w:r w:rsidR="00C93056">
              <w:rPr>
                <w:rFonts w:ascii="Times New Roman" w:hAnsi="Times New Roman" w:cs="Times New Roman"/>
              </w:rPr>
              <w:t>що це призвело до неможливості С</w:t>
            </w:r>
            <w:r w:rsidR="00C93056" w:rsidRPr="00BB0DA2">
              <w:rPr>
                <w:rFonts w:ascii="Times New Roman" w:hAnsi="Times New Roman" w:cs="Times New Roman"/>
              </w:rPr>
              <w:t>траховика встановити факт, причини та обставини настання страхового випадку або розмір заподіяної шкоди (збитків)</w:t>
            </w:r>
            <w:r w:rsidR="00FC0DB3">
              <w:rPr>
                <w:rFonts w:ascii="Times New Roman" w:hAnsi="Times New Roman" w:cs="Times New Roman"/>
              </w:rPr>
              <w:t>;</w:t>
            </w:r>
          </w:p>
          <w:p w14:paraId="35EBD377" w14:textId="77777777" w:rsidR="00FC0DB3" w:rsidRDefault="00FC0DB3" w:rsidP="007650E4">
            <w:pPr>
              <w:pStyle w:val="a6"/>
              <w:numPr>
                <w:ilvl w:val="0"/>
                <w:numId w:val="11"/>
              </w:numPr>
              <w:tabs>
                <w:tab w:val="left" w:pos="249"/>
              </w:tabs>
              <w:ind w:left="0" w:firstLine="0"/>
              <w:jc w:val="both"/>
              <w:rPr>
                <w:rFonts w:ascii="Times New Roman" w:hAnsi="Times New Roman" w:cs="Times New Roman"/>
              </w:rPr>
            </w:pPr>
            <w:r>
              <w:rPr>
                <w:rFonts w:ascii="Times New Roman" w:hAnsi="Times New Roman" w:cs="Times New Roman"/>
              </w:rPr>
              <w:t xml:space="preserve">в разі настання події у періоді страхування, за який не сплачений страховий платіж. </w:t>
            </w:r>
          </w:p>
          <w:p w14:paraId="331C515A" w14:textId="77777777" w:rsidR="00264611" w:rsidRDefault="00674C17" w:rsidP="00EE0F54">
            <w:pPr>
              <w:pStyle w:val="a6"/>
              <w:numPr>
                <w:ilvl w:val="0"/>
                <w:numId w:val="10"/>
              </w:numPr>
              <w:ind w:left="0" w:firstLine="0"/>
              <w:jc w:val="both"/>
              <w:rPr>
                <w:rFonts w:ascii="Times New Roman" w:hAnsi="Times New Roman" w:cs="Times New Roman"/>
              </w:rPr>
            </w:pPr>
            <w:r>
              <w:rPr>
                <w:rFonts w:ascii="Times New Roman" w:hAnsi="Times New Roman" w:cs="Times New Roman"/>
              </w:rPr>
              <w:t>П</w:t>
            </w:r>
            <w:r w:rsidR="00264611">
              <w:rPr>
                <w:rFonts w:ascii="Times New Roman" w:hAnsi="Times New Roman" w:cs="Times New Roman"/>
              </w:rPr>
              <w:t>рипинення д</w:t>
            </w:r>
            <w:r>
              <w:rPr>
                <w:rFonts w:ascii="Times New Roman" w:hAnsi="Times New Roman" w:cs="Times New Roman"/>
              </w:rPr>
              <w:t>ії д</w:t>
            </w:r>
            <w:r w:rsidR="00264611">
              <w:rPr>
                <w:rFonts w:ascii="Times New Roman" w:hAnsi="Times New Roman" w:cs="Times New Roman"/>
              </w:rPr>
              <w:t>оговору страхування</w:t>
            </w:r>
            <w:r w:rsidR="00FC0DB3">
              <w:rPr>
                <w:rFonts w:ascii="Times New Roman" w:hAnsi="Times New Roman" w:cs="Times New Roman"/>
              </w:rPr>
              <w:t xml:space="preserve"> та втрата ним чинності</w:t>
            </w:r>
            <w:r w:rsidR="0029565B">
              <w:rPr>
                <w:rFonts w:ascii="Times New Roman" w:hAnsi="Times New Roman" w:cs="Times New Roman"/>
              </w:rPr>
              <w:t>:</w:t>
            </w:r>
          </w:p>
          <w:p w14:paraId="6069AA5B" w14:textId="77777777" w:rsidR="00FC0DB3" w:rsidRDefault="00674C17" w:rsidP="00EE0F54">
            <w:pPr>
              <w:pStyle w:val="a6"/>
              <w:ind w:left="0"/>
              <w:jc w:val="both"/>
              <w:rPr>
                <w:rFonts w:ascii="Times New Roman" w:hAnsi="Times New Roman" w:cs="Times New Roman"/>
                <w:color w:val="000000"/>
              </w:rPr>
            </w:pPr>
            <w:r>
              <w:rPr>
                <w:rFonts w:ascii="Times New Roman" w:hAnsi="Times New Roman" w:cs="Times New Roman"/>
              </w:rPr>
              <w:t>- У</w:t>
            </w:r>
            <w:r w:rsidR="00FC0DB3">
              <w:rPr>
                <w:rFonts w:ascii="Times New Roman" w:hAnsi="Times New Roman" w:cs="Times New Roman"/>
              </w:rPr>
              <w:t xml:space="preserve"> разі </w:t>
            </w:r>
            <w:r w:rsidR="00FC0DB3" w:rsidRPr="0076597A">
              <w:rPr>
                <w:rFonts w:ascii="Times New Roman" w:hAnsi="Times New Roman" w:cs="Times New Roman"/>
                <w:color w:val="000000"/>
              </w:rPr>
              <w:t xml:space="preserve">несплати Страхувальником страхової премії (або відповідної її частини) у встановлені </w:t>
            </w:r>
            <w:r w:rsidR="00112B26">
              <w:rPr>
                <w:rFonts w:ascii="Times New Roman" w:hAnsi="Times New Roman" w:cs="Times New Roman"/>
                <w:color w:val="000000"/>
              </w:rPr>
              <w:t>д</w:t>
            </w:r>
            <w:r w:rsidR="00FC0DB3" w:rsidRPr="0076597A">
              <w:rPr>
                <w:rFonts w:ascii="Times New Roman" w:hAnsi="Times New Roman" w:cs="Times New Roman"/>
                <w:color w:val="000000"/>
              </w:rPr>
              <w:t xml:space="preserve">оговором </w:t>
            </w:r>
            <w:r w:rsidR="00112B26">
              <w:rPr>
                <w:rFonts w:ascii="Times New Roman" w:hAnsi="Times New Roman" w:cs="Times New Roman"/>
                <w:color w:val="000000"/>
              </w:rPr>
              <w:t xml:space="preserve">страхування </w:t>
            </w:r>
            <w:r w:rsidR="00FC0DB3" w:rsidRPr="0076597A">
              <w:rPr>
                <w:rFonts w:ascii="Times New Roman" w:hAnsi="Times New Roman" w:cs="Times New Roman"/>
                <w:color w:val="000000"/>
              </w:rPr>
              <w:t>строки</w:t>
            </w:r>
            <w:r w:rsidR="00FC0DB3">
              <w:rPr>
                <w:rFonts w:ascii="Times New Roman" w:hAnsi="Times New Roman" w:cs="Times New Roman"/>
                <w:color w:val="000000"/>
              </w:rPr>
              <w:t>.</w:t>
            </w:r>
            <w:r w:rsidR="00112B26">
              <w:t xml:space="preserve"> </w:t>
            </w:r>
            <w:r w:rsidR="00112B26" w:rsidRPr="00112B26">
              <w:rPr>
                <w:rFonts w:ascii="Times New Roman" w:hAnsi="Times New Roman" w:cs="Times New Roman"/>
                <w:color w:val="000000"/>
              </w:rPr>
              <w:t xml:space="preserve">Дія </w:t>
            </w:r>
            <w:r w:rsidR="00112B26">
              <w:rPr>
                <w:rFonts w:ascii="Times New Roman" w:hAnsi="Times New Roman" w:cs="Times New Roman"/>
                <w:color w:val="000000"/>
              </w:rPr>
              <w:t>д</w:t>
            </w:r>
            <w:r w:rsidR="00112B26" w:rsidRPr="00112B26">
              <w:rPr>
                <w:rFonts w:ascii="Times New Roman" w:hAnsi="Times New Roman" w:cs="Times New Roman"/>
                <w:color w:val="000000"/>
              </w:rPr>
              <w:t>оговору автоматично припиняється з 00:00 годин 10 дня, що йде за днем, зазначеним як строк внесення чергової частини страхової премії</w:t>
            </w:r>
            <w:r w:rsidR="00112B26">
              <w:rPr>
                <w:rFonts w:ascii="Times New Roman" w:hAnsi="Times New Roman" w:cs="Times New Roman"/>
                <w:color w:val="000000"/>
              </w:rPr>
              <w:t>.</w:t>
            </w:r>
          </w:p>
          <w:p w14:paraId="50B95BE5" w14:textId="77777777" w:rsidR="00674C17" w:rsidRPr="00674C17" w:rsidRDefault="00674C17" w:rsidP="00EE0F54">
            <w:pPr>
              <w:pStyle w:val="a6"/>
              <w:numPr>
                <w:ilvl w:val="0"/>
                <w:numId w:val="10"/>
              </w:numPr>
              <w:ind w:left="0" w:firstLine="0"/>
              <w:jc w:val="both"/>
              <w:rPr>
                <w:rFonts w:ascii="Times New Roman" w:hAnsi="Times New Roman" w:cs="Times New Roman"/>
                <w:color w:val="000000"/>
              </w:rPr>
            </w:pPr>
            <w:r>
              <w:rPr>
                <w:rFonts w:ascii="Times New Roman" w:hAnsi="Times New Roman" w:cs="Times New Roman"/>
                <w:color w:val="000000"/>
              </w:rPr>
              <w:lastRenderedPageBreak/>
              <w:t>Призупинення дії страхового захисту по договору страхування:</w:t>
            </w:r>
          </w:p>
          <w:p w14:paraId="72073D2D" w14:textId="77777777" w:rsidR="00674C17" w:rsidRDefault="004F7A62" w:rsidP="00EE0F54">
            <w:pPr>
              <w:pStyle w:val="a6"/>
              <w:numPr>
                <w:ilvl w:val="0"/>
                <w:numId w:val="11"/>
              </w:numPr>
              <w:tabs>
                <w:tab w:val="left" w:pos="400"/>
              </w:tabs>
              <w:ind w:left="0" w:firstLine="0"/>
              <w:jc w:val="both"/>
              <w:rPr>
                <w:rFonts w:ascii="Times New Roman" w:hAnsi="Times New Roman" w:cs="Times New Roman"/>
                <w:color w:val="000000"/>
              </w:rPr>
            </w:pPr>
            <w:r w:rsidRPr="00674C17">
              <w:rPr>
                <w:rFonts w:ascii="Times New Roman" w:hAnsi="Times New Roman" w:cs="Times New Roman"/>
              </w:rPr>
              <w:t>У випадку несплати чергової частини страхової премії у встановлені</w:t>
            </w:r>
            <w:r w:rsidRPr="004F7A62">
              <w:rPr>
                <w:rFonts w:ascii="Times New Roman" w:hAnsi="Times New Roman" w:cs="Times New Roman"/>
                <w:color w:val="000000"/>
              </w:rPr>
              <w:t xml:space="preserve"> </w:t>
            </w:r>
            <w:r>
              <w:rPr>
                <w:rFonts w:ascii="Times New Roman" w:hAnsi="Times New Roman" w:cs="Times New Roman"/>
                <w:color w:val="000000"/>
              </w:rPr>
              <w:t>д</w:t>
            </w:r>
            <w:r w:rsidRPr="004F7A62">
              <w:rPr>
                <w:rFonts w:ascii="Times New Roman" w:hAnsi="Times New Roman" w:cs="Times New Roman"/>
                <w:color w:val="000000"/>
              </w:rPr>
              <w:t xml:space="preserve">оговором </w:t>
            </w:r>
            <w:r>
              <w:rPr>
                <w:rFonts w:ascii="Times New Roman" w:hAnsi="Times New Roman" w:cs="Times New Roman"/>
                <w:color w:val="000000"/>
              </w:rPr>
              <w:t xml:space="preserve">страхування </w:t>
            </w:r>
            <w:r w:rsidRPr="004F7A62">
              <w:rPr>
                <w:rFonts w:ascii="Times New Roman" w:hAnsi="Times New Roman" w:cs="Times New Roman"/>
                <w:color w:val="000000"/>
              </w:rPr>
              <w:t xml:space="preserve">строки та у визначених розмірах, страховий захист по цьому </w:t>
            </w:r>
            <w:r>
              <w:rPr>
                <w:rFonts w:ascii="Times New Roman" w:hAnsi="Times New Roman" w:cs="Times New Roman"/>
                <w:color w:val="000000"/>
              </w:rPr>
              <w:t>д</w:t>
            </w:r>
            <w:r w:rsidRPr="004F7A62">
              <w:rPr>
                <w:rFonts w:ascii="Times New Roman" w:hAnsi="Times New Roman" w:cs="Times New Roman"/>
                <w:color w:val="000000"/>
              </w:rPr>
              <w:t xml:space="preserve">оговору призупиняється з 00:00 годин дня, що визначений як строк внесення страхової премії або її чергової частини. </w:t>
            </w:r>
          </w:p>
          <w:p w14:paraId="1AC2D126" w14:textId="77777777" w:rsidR="004F7A62" w:rsidRDefault="00C93056" w:rsidP="00EE0F54">
            <w:pPr>
              <w:pStyle w:val="a6"/>
              <w:ind w:left="0"/>
              <w:jc w:val="both"/>
              <w:rPr>
                <w:rFonts w:ascii="Times New Roman" w:hAnsi="Times New Roman" w:cs="Times New Roman"/>
                <w:color w:val="000000"/>
              </w:rPr>
            </w:pPr>
            <w:r w:rsidRPr="00FE3116">
              <w:rPr>
                <w:rFonts w:ascii="Times New Roman" w:hAnsi="Times New Roman" w:cs="Times New Roman"/>
              </w:rPr>
              <w:t xml:space="preserve">Якщо чергова частина страхової премії за цим Договором оплачена у період 10 (десять) днів від дати, яка визначена у Договорі як дата сплати чергової частини страхового платежу, Страховий захист відновлює свою дію з 00:00 годин, наступного за днем зарахування коштів на рахунок Страховика. </w:t>
            </w:r>
            <w:r w:rsidRPr="00C93056">
              <w:rPr>
                <w:rFonts w:ascii="Times New Roman" w:hAnsi="Times New Roman" w:cs="Times New Roman"/>
                <w:b/>
              </w:rPr>
              <w:t>Страховик не несе зобов’язань за Договором</w:t>
            </w:r>
            <w:r w:rsidRPr="00FE3116">
              <w:rPr>
                <w:rFonts w:ascii="Times New Roman" w:hAnsi="Times New Roman" w:cs="Times New Roman"/>
              </w:rPr>
              <w:t xml:space="preserve"> </w:t>
            </w:r>
            <w:r w:rsidRPr="00C2177F">
              <w:rPr>
                <w:rFonts w:ascii="Times New Roman" w:hAnsi="Times New Roman" w:cs="Times New Roman"/>
                <w:b/>
              </w:rPr>
              <w:t>в період призупинення дії страхового захисту</w:t>
            </w:r>
            <w:r w:rsidRPr="00FE3116">
              <w:rPr>
                <w:rFonts w:ascii="Times New Roman" w:hAnsi="Times New Roman" w:cs="Times New Roman"/>
              </w:rPr>
              <w:t>, при цьому призупинення страхового захисту не впливає на строк дії Договору страхування, дата закінчення строку дії Договору залишається незмінною.</w:t>
            </w:r>
          </w:p>
          <w:p w14:paraId="3EDE6490" w14:textId="77777777" w:rsidR="00C2177F" w:rsidRPr="00FE3116" w:rsidRDefault="00054312" w:rsidP="00EE0F54">
            <w:pPr>
              <w:pStyle w:val="af9"/>
              <w:jc w:val="both"/>
              <w:rPr>
                <w:rFonts w:ascii="Times New Roman" w:hAnsi="Times New Roman"/>
                <w:lang w:eastAsia="uk-UA"/>
              </w:rPr>
            </w:pPr>
            <w:r w:rsidRPr="00054312">
              <w:rPr>
                <w:rFonts w:ascii="Times New Roman" w:hAnsi="Times New Roman"/>
                <w:lang w:eastAsia="uk-UA"/>
              </w:rPr>
              <w:t xml:space="preserve">Якщо чергова частина страхової премії за </w:t>
            </w:r>
            <w:r w:rsidR="0000789C">
              <w:rPr>
                <w:rFonts w:ascii="Times New Roman" w:hAnsi="Times New Roman"/>
                <w:lang w:eastAsia="uk-UA"/>
              </w:rPr>
              <w:t>д</w:t>
            </w:r>
            <w:r w:rsidRPr="00054312">
              <w:rPr>
                <w:rFonts w:ascii="Times New Roman" w:hAnsi="Times New Roman"/>
                <w:lang w:eastAsia="uk-UA"/>
              </w:rPr>
              <w:t>оговором оплачена після припинення його дії</w:t>
            </w:r>
            <w:r w:rsidRPr="00054312">
              <w:rPr>
                <w:rFonts w:ascii="Times New Roman" w:hAnsi="Times New Roman"/>
                <w:lang w:val="ru-RU" w:eastAsia="uk-UA"/>
              </w:rPr>
              <w:t xml:space="preserve"> (</w:t>
            </w:r>
            <w:r w:rsidRPr="00054312">
              <w:rPr>
                <w:rFonts w:ascii="Times New Roman" w:hAnsi="Times New Roman"/>
                <w:lang w:eastAsia="uk-UA"/>
              </w:rPr>
              <w:t xml:space="preserve">з 00:00 годин 10 дня, що йде за днем, </w:t>
            </w:r>
            <w:r>
              <w:rPr>
                <w:rFonts w:ascii="Times New Roman" w:hAnsi="Times New Roman"/>
                <w:lang w:eastAsia="uk-UA"/>
              </w:rPr>
              <w:t>визначеним</w:t>
            </w:r>
            <w:r w:rsidRPr="00054312">
              <w:rPr>
                <w:rFonts w:ascii="Times New Roman" w:hAnsi="Times New Roman"/>
                <w:lang w:eastAsia="uk-UA"/>
              </w:rPr>
              <w:t xml:space="preserve"> як строк внесення чергової частини страхової премії</w:t>
            </w:r>
            <w:r w:rsidRPr="00054312">
              <w:rPr>
                <w:rFonts w:ascii="Times New Roman" w:hAnsi="Times New Roman"/>
                <w:lang w:val="ru-RU" w:eastAsia="uk-UA"/>
              </w:rPr>
              <w:t>)</w:t>
            </w:r>
            <w:r w:rsidR="00C2177F">
              <w:rPr>
                <w:rFonts w:ascii="Times New Roman" w:hAnsi="Times New Roman"/>
                <w:lang w:eastAsia="uk-UA"/>
              </w:rPr>
              <w:t xml:space="preserve">, </w:t>
            </w:r>
            <w:r w:rsidR="00C2177F" w:rsidRPr="00FE3116">
              <w:rPr>
                <w:rFonts w:ascii="Times New Roman" w:hAnsi="Times New Roman"/>
                <w:lang w:eastAsia="uk-UA"/>
              </w:rPr>
              <w:t xml:space="preserve">дія Договору відновлюється з дати сплати страхового платежу на рахунок Страховика, а страховий захист відновлює свою дію з 00:00 годин 11 (одинадцятого) дня після дня зарахування частини страхового платежу на рахунок Страховика. </w:t>
            </w:r>
            <w:r w:rsidR="00C2177F" w:rsidRPr="00C2177F">
              <w:rPr>
                <w:rFonts w:ascii="Times New Roman" w:hAnsi="Times New Roman"/>
                <w:b/>
                <w:lang w:eastAsia="uk-UA"/>
              </w:rPr>
              <w:t>Страховик не несе зобов’язань за Договором в період з 00-00 годин дня, наступного за днем прострочення (несплати)</w:t>
            </w:r>
            <w:r w:rsidR="00C2177F" w:rsidRPr="00FE3116">
              <w:rPr>
                <w:rFonts w:ascii="Times New Roman" w:hAnsi="Times New Roman"/>
                <w:lang w:eastAsia="uk-UA"/>
              </w:rPr>
              <w:t xml:space="preserve"> Страхувальником чергової частини страхової премії, по 00-00 годин дня, 11 (одинадцятого) дня після дня зарахування частини страхового платежу на рахунок Страховика, при цьому дата закінчення строку дії Договору залишається незмінною.</w:t>
            </w:r>
          </w:p>
          <w:p w14:paraId="74C4C645" w14:textId="77777777" w:rsidR="00264611" w:rsidRPr="0076597A" w:rsidRDefault="00264611" w:rsidP="00674C17">
            <w:pPr>
              <w:pStyle w:val="a6"/>
              <w:ind w:left="0"/>
              <w:jc w:val="both"/>
              <w:rPr>
                <w:rFonts w:ascii="Times New Roman" w:hAnsi="Times New Roman" w:cs="Times New Roman"/>
              </w:rPr>
            </w:pPr>
          </w:p>
        </w:tc>
      </w:tr>
      <w:tr w:rsidR="00EA1DF4" w:rsidRPr="0076597A" w14:paraId="64DF072A" w14:textId="77777777" w:rsidTr="00E1258E">
        <w:tc>
          <w:tcPr>
            <w:tcW w:w="500" w:type="dxa"/>
          </w:tcPr>
          <w:p w14:paraId="16E1888F" w14:textId="77777777" w:rsidR="00EA1DF4" w:rsidRPr="0076597A" w:rsidRDefault="00EA1DF4" w:rsidP="003C20A3">
            <w:pPr>
              <w:jc w:val="center"/>
              <w:rPr>
                <w:rFonts w:ascii="Times New Roman" w:hAnsi="Times New Roman" w:cs="Times New Roman"/>
              </w:rPr>
            </w:pPr>
            <w:r>
              <w:rPr>
                <w:rFonts w:ascii="Times New Roman" w:hAnsi="Times New Roman" w:cs="Times New Roman"/>
              </w:rPr>
              <w:lastRenderedPageBreak/>
              <w:t>11</w:t>
            </w:r>
          </w:p>
        </w:tc>
        <w:tc>
          <w:tcPr>
            <w:tcW w:w="2614" w:type="dxa"/>
          </w:tcPr>
          <w:p w14:paraId="65409962" w14:textId="77777777" w:rsidR="00EA1DF4" w:rsidRPr="0076597A" w:rsidRDefault="00EA1DF4" w:rsidP="003C20A3">
            <w:pPr>
              <w:rPr>
                <w:rFonts w:ascii="Times New Roman" w:hAnsi="Times New Roman" w:cs="Times New Roman"/>
              </w:rPr>
            </w:pPr>
            <w:r>
              <w:rPr>
                <w:rFonts w:ascii="Times New Roman" w:hAnsi="Times New Roman" w:cs="Times New Roman"/>
              </w:rPr>
              <w:t>Інформація про можливість придбати страховий продукт окремо, якщо такий продукт пропонується разом із супутнім  та/або додатковим товаром, роботою або послугою, що не є страховою, як складова одного пакета або договору</w:t>
            </w:r>
          </w:p>
        </w:tc>
        <w:tc>
          <w:tcPr>
            <w:tcW w:w="6515" w:type="dxa"/>
          </w:tcPr>
          <w:p w14:paraId="7A4930B8" w14:textId="77777777" w:rsidR="00EA1DF4" w:rsidRPr="0076597A" w:rsidRDefault="00264611" w:rsidP="003C20A3">
            <w:pPr>
              <w:jc w:val="both"/>
              <w:rPr>
                <w:rFonts w:ascii="Times New Roman" w:hAnsi="Times New Roman" w:cs="Times New Roman"/>
              </w:rPr>
            </w:pPr>
            <w:r>
              <w:rPr>
                <w:rFonts w:ascii="Times New Roman" w:hAnsi="Times New Roman" w:cs="Times New Roman"/>
              </w:rPr>
              <w:t>Страховий продукт</w:t>
            </w:r>
            <w:r w:rsidR="00EA1DF4" w:rsidRPr="00EA1DF4">
              <w:rPr>
                <w:rFonts w:ascii="Times New Roman" w:hAnsi="Times New Roman" w:cs="Times New Roman"/>
              </w:rPr>
              <w:t xml:space="preserve"> не є додатковим до інших товарів, робіт або послуг, що не є страховими</w:t>
            </w:r>
            <w:r>
              <w:rPr>
                <w:rFonts w:ascii="Times New Roman" w:hAnsi="Times New Roman" w:cs="Times New Roman"/>
              </w:rPr>
              <w:t>.</w:t>
            </w:r>
          </w:p>
        </w:tc>
      </w:tr>
      <w:tr w:rsidR="00EA1DF4" w:rsidRPr="0076597A" w14:paraId="3F70A5B5" w14:textId="77777777" w:rsidTr="00E1258E">
        <w:tc>
          <w:tcPr>
            <w:tcW w:w="500" w:type="dxa"/>
          </w:tcPr>
          <w:p w14:paraId="5B22CE11" w14:textId="77777777" w:rsidR="00EA1DF4" w:rsidRPr="0076597A" w:rsidRDefault="00EA1DF4" w:rsidP="003C20A3">
            <w:pPr>
              <w:jc w:val="center"/>
              <w:rPr>
                <w:rFonts w:ascii="Times New Roman" w:hAnsi="Times New Roman" w:cs="Times New Roman"/>
              </w:rPr>
            </w:pPr>
            <w:r>
              <w:rPr>
                <w:rFonts w:ascii="Times New Roman" w:hAnsi="Times New Roman" w:cs="Times New Roman"/>
              </w:rPr>
              <w:t>12</w:t>
            </w:r>
          </w:p>
        </w:tc>
        <w:tc>
          <w:tcPr>
            <w:tcW w:w="2614" w:type="dxa"/>
          </w:tcPr>
          <w:p w14:paraId="61484D06" w14:textId="77777777" w:rsidR="00EA1DF4" w:rsidRPr="0076597A" w:rsidRDefault="00EA1DF4" w:rsidP="003C20A3">
            <w:pPr>
              <w:rPr>
                <w:rFonts w:ascii="Times New Roman" w:hAnsi="Times New Roman" w:cs="Times New Roman"/>
              </w:rPr>
            </w:pPr>
            <w:r>
              <w:rPr>
                <w:rFonts w:ascii="Times New Roman" w:hAnsi="Times New Roman" w:cs="Times New Roman"/>
              </w:rPr>
              <w:t>Умови отримання знижки на страховий продукт та акційні пропозиції страховика (за наявності), включаючи термін їх дії.</w:t>
            </w:r>
          </w:p>
        </w:tc>
        <w:tc>
          <w:tcPr>
            <w:tcW w:w="6515" w:type="dxa"/>
          </w:tcPr>
          <w:p w14:paraId="2DBFB9C5" w14:textId="77777777" w:rsidR="00EA1DF4" w:rsidRDefault="00EA1DF4" w:rsidP="003C20A3">
            <w:pPr>
              <w:jc w:val="both"/>
              <w:rPr>
                <w:rFonts w:ascii="Times New Roman" w:hAnsi="Times New Roman" w:cs="Times New Roman"/>
              </w:rPr>
            </w:pPr>
            <w:r>
              <w:rPr>
                <w:rFonts w:ascii="Times New Roman" w:hAnsi="Times New Roman" w:cs="Times New Roman"/>
              </w:rPr>
              <w:t>Знижки на страховий продукт не передбачені.</w:t>
            </w:r>
          </w:p>
          <w:p w14:paraId="2F468532" w14:textId="77777777" w:rsidR="00EA1DF4" w:rsidRPr="0076597A" w:rsidRDefault="00EA1DF4" w:rsidP="003C20A3">
            <w:pPr>
              <w:jc w:val="both"/>
              <w:rPr>
                <w:rFonts w:ascii="Times New Roman" w:hAnsi="Times New Roman" w:cs="Times New Roman"/>
              </w:rPr>
            </w:pPr>
            <w:r>
              <w:rPr>
                <w:rFonts w:ascii="Times New Roman" w:hAnsi="Times New Roman" w:cs="Times New Roman"/>
              </w:rPr>
              <w:t>Акційні пропозиції відсутні.</w:t>
            </w:r>
          </w:p>
        </w:tc>
      </w:tr>
      <w:tr w:rsidR="00D22A09" w:rsidRPr="0076597A" w14:paraId="798D8E18" w14:textId="77777777" w:rsidTr="00E1258E">
        <w:tc>
          <w:tcPr>
            <w:tcW w:w="500" w:type="dxa"/>
          </w:tcPr>
          <w:p w14:paraId="5F91E2B9" w14:textId="77777777" w:rsidR="00D22A09" w:rsidRDefault="00D22A09" w:rsidP="003C20A3">
            <w:pPr>
              <w:jc w:val="center"/>
              <w:rPr>
                <w:rFonts w:ascii="Times New Roman" w:hAnsi="Times New Roman" w:cs="Times New Roman"/>
              </w:rPr>
            </w:pPr>
            <w:r>
              <w:rPr>
                <w:rFonts w:ascii="Times New Roman" w:hAnsi="Times New Roman" w:cs="Times New Roman"/>
              </w:rPr>
              <w:t>13</w:t>
            </w:r>
          </w:p>
        </w:tc>
        <w:tc>
          <w:tcPr>
            <w:tcW w:w="2614" w:type="dxa"/>
          </w:tcPr>
          <w:p w14:paraId="7AB3C877" w14:textId="77777777" w:rsidR="00D22A09" w:rsidRDefault="00D22A09" w:rsidP="003C20A3">
            <w:pPr>
              <w:rPr>
                <w:rFonts w:ascii="Times New Roman" w:hAnsi="Times New Roman" w:cs="Times New Roman"/>
              </w:rPr>
            </w:pPr>
            <w:r>
              <w:rPr>
                <w:rFonts w:ascii="Times New Roman" w:hAnsi="Times New Roman" w:cs="Times New Roman"/>
              </w:rPr>
              <w:t>П</w:t>
            </w:r>
            <w:r w:rsidRPr="000030DC">
              <w:rPr>
                <w:rFonts w:ascii="Times New Roman" w:hAnsi="Times New Roman" w:cs="Times New Roman"/>
              </w:rPr>
              <w:t>ерелік відомостей, що мають істотне значення для оцінки страхового ризику, та/або інформаці</w:t>
            </w:r>
            <w:r>
              <w:rPr>
                <w:rFonts w:ascii="Times New Roman" w:hAnsi="Times New Roman" w:cs="Times New Roman"/>
              </w:rPr>
              <w:t>я</w:t>
            </w:r>
            <w:r w:rsidRPr="000030DC">
              <w:rPr>
                <w:rFonts w:ascii="Times New Roman" w:hAnsi="Times New Roman" w:cs="Times New Roman"/>
              </w:rPr>
              <w:t xml:space="preserve"> про інші обставини, що враховуються під час визначення розміру страхової премії</w:t>
            </w:r>
          </w:p>
        </w:tc>
        <w:tc>
          <w:tcPr>
            <w:tcW w:w="6515" w:type="dxa"/>
          </w:tcPr>
          <w:p w14:paraId="5E1E87B2" w14:textId="77777777" w:rsidR="00D22A09" w:rsidRDefault="00D22A09" w:rsidP="00D22A09">
            <w:pPr>
              <w:pStyle w:val="af9"/>
              <w:ind w:left="34"/>
              <w:jc w:val="both"/>
              <w:rPr>
                <w:rFonts w:ascii="Times New Roman" w:hAnsi="Times New Roman"/>
                <w:lang w:eastAsia="uk-UA"/>
              </w:rPr>
            </w:pPr>
            <w:r w:rsidRPr="001E160D">
              <w:rPr>
                <w:rFonts w:ascii="Times New Roman" w:hAnsi="Times New Roman"/>
                <w:lang w:eastAsia="uk-UA"/>
              </w:rPr>
              <w:t>Основні критерії та вимоги до інформації, що має істотне значення для оцінки страхового ризику, яку надає Страхувальник при укладенні Договору: має бути достовірною, однозначною та вичерпною.</w:t>
            </w:r>
          </w:p>
          <w:p w14:paraId="5448AB47" w14:textId="77777777" w:rsidR="00D22A09" w:rsidRDefault="00D22A09" w:rsidP="00D22A09">
            <w:pPr>
              <w:pStyle w:val="af9"/>
              <w:ind w:left="34"/>
              <w:jc w:val="both"/>
              <w:rPr>
                <w:rFonts w:ascii="Times New Roman" w:hAnsi="Times New Roman"/>
                <w:lang w:eastAsia="uk-UA"/>
              </w:rPr>
            </w:pPr>
            <w:r>
              <w:rPr>
                <w:rFonts w:ascii="Times New Roman" w:hAnsi="Times New Roman"/>
                <w:lang w:eastAsia="uk-UA"/>
              </w:rPr>
              <w:t>Інформація, яка надається Страхувальником для оцінки страхового ризику:</w:t>
            </w:r>
          </w:p>
          <w:p w14:paraId="02DFA70D"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Види вантажів, що перевозяться із зазначенням відсотків кожного виду в загальному обсязі перевезень.</w:t>
            </w:r>
          </w:p>
          <w:p w14:paraId="5918528C"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Частка вантажу підвищеного ризику в загальному обсязі перевезень/експедирування.</w:t>
            </w:r>
          </w:p>
          <w:p w14:paraId="1523A0E0"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 xml:space="preserve">Перевезення вантажів здійснюються за накладними документами: внутрішнім ТТН, накладним CMR, FІATA-FBL </w:t>
            </w:r>
            <w:r w:rsidRPr="00EE0F54">
              <w:rPr>
                <w:rFonts w:ascii="Times New Roman" w:hAnsi="Times New Roman" w:cs="Times New Roman"/>
              </w:rPr>
              <w:lastRenderedPageBreak/>
              <w:t>тощо.</w:t>
            </w:r>
          </w:p>
          <w:p w14:paraId="12DF7DF4"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Перевезення/експедирування вантажу: на внутрішніх перевезеннях, на міжнародних перевезеннях.</w:t>
            </w:r>
          </w:p>
          <w:p w14:paraId="22EFC58C"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Інформація про транспортні засоби, якими здійснюватиметься перевезення вантажів.</w:t>
            </w:r>
          </w:p>
          <w:p w14:paraId="637A3F69"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Валовий збір фрахту (плати за перевезення/експедирування вантажу), при цьому зазначається фактичний валовий збір фрахту за минулий рік, за поточний рік (від початку року) та зазначається валовий збір фрахту що планується за період страхування.</w:t>
            </w:r>
          </w:p>
          <w:p w14:paraId="63DF77C8"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Кількість завантажень (рейсів) за минулий рік, фактична кількість рейсів за поточний рік (від початку року) та зазначається планована кількість рейсів на період страхування.</w:t>
            </w:r>
          </w:p>
          <w:p w14:paraId="0F032F4B"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Середню та максимальну вартість вантажу на одне перевезення.</w:t>
            </w:r>
          </w:p>
          <w:p w14:paraId="0839F87C"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Напрям (маршрут перевезення) та територію перевезень.</w:t>
            </w:r>
          </w:p>
          <w:p w14:paraId="32FE7547"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Історія збитків за об’єктом страхування за останні 5 років;</w:t>
            </w:r>
          </w:p>
          <w:p w14:paraId="66E60287"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Інформація про отримані скарги, претензії, судові позови;</w:t>
            </w:r>
          </w:p>
          <w:p w14:paraId="20FBD7CD" w14:textId="77777777" w:rsidR="00D22A09" w:rsidRDefault="00D22A09" w:rsidP="00A57075">
            <w:pPr>
              <w:pStyle w:val="af9"/>
              <w:tabs>
                <w:tab w:val="left" w:pos="532"/>
              </w:tabs>
              <w:ind w:left="107"/>
              <w:jc w:val="both"/>
              <w:rPr>
                <w:rFonts w:ascii="Times New Roman" w:hAnsi="Times New Roman"/>
                <w:lang w:eastAsia="uk-UA"/>
              </w:rPr>
            </w:pPr>
            <w:r w:rsidRPr="00685312">
              <w:rPr>
                <w:rFonts w:ascii="Times New Roman" w:hAnsi="Times New Roman"/>
                <w:lang w:eastAsia="uk-UA"/>
              </w:rPr>
              <w:t>Обставинами, що мають істотне значення для оцінки страхового ризику, вважаються також обставини, які змінилися настільки, що, якби вони були відомі при укладенні Договору, то Договір взагалі не був би укладений Страховиком або був би укладений на умовах, що значно відрізнялися б, зокрема:</w:t>
            </w:r>
          </w:p>
          <w:p w14:paraId="78929661"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Зміна номенклатури вантажів, що перевозяться;</w:t>
            </w:r>
          </w:p>
          <w:p w14:paraId="2AA00F4F"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Зміни в діяльності експедитора, що підвищують ступінь ризику;</w:t>
            </w:r>
          </w:p>
          <w:p w14:paraId="59781E24" w14:textId="77777777" w:rsidR="00EE0F54" w:rsidRPr="00EE0F54"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Припинення дії ліцензії на право ведення діяльності, якщо необхідність наявності такої ліцензії передбачена законодавством України;</w:t>
            </w:r>
          </w:p>
          <w:p w14:paraId="7029401D" w14:textId="77777777" w:rsidR="00D22A09" w:rsidRPr="00D22A09" w:rsidRDefault="00EE0F54" w:rsidP="00A57075">
            <w:pPr>
              <w:numPr>
                <w:ilvl w:val="0"/>
                <w:numId w:val="2"/>
              </w:numPr>
              <w:tabs>
                <w:tab w:val="left" w:pos="532"/>
              </w:tabs>
              <w:ind w:left="107" w:firstLine="0"/>
              <w:jc w:val="both"/>
              <w:rPr>
                <w:rFonts w:ascii="Times New Roman" w:hAnsi="Times New Roman" w:cs="Times New Roman"/>
              </w:rPr>
            </w:pPr>
            <w:r w:rsidRPr="00EE0F54">
              <w:rPr>
                <w:rFonts w:ascii="Times New Roman" w:hAnsi="Times New Roman" w:cs="Times New Roman"/>
              </w:rPr>
              <w:t>Укладення договорів з субпідрядниками.</w:t>
            </w:r>
          </w:p>
        </w:tc>
      </w:tr>
      <w:tr w:rsidR="00D22A09" w:rsidRPr="0076597A" w14:paraId="4D52482C" w14:textId="77777777" w:rsidTr="00E1258E">
        <w:tc>
          <w:tcPr>
            <w:tcW w:w="500" w:type="dxa"/>
          </w:tcPr>
          <w:p w14:paraId="46912EC5" w14:textId="77777777" w:rsidR="00D22A09" w:rsidRDefault="00D22A09" w:rsidP="003C20A3">
            <w:pPr>
              <w:jc w:val="center"/>
              <w:rPr>
                <w:rFonts w:ascii="Times New Roman" w:hAnsi="Times New Roman" w:cs="Times New Roman"/>
              </w:rPr>
            </w:pPr>
            <w:r>
              <w:rPr>
                <w:rFonts w:ascii="Times New Roman" w:hAnsi="Times New Roman" w:cs="Times New Roman"/>
              </w:rPr>
              <w:lastRenderedPageBreak/>
              <w:t>14</w:t>
            </w:r>
          </w:p>
        </w:tc>
        <w:tc>
          <w:tcPr>
            <w:tcW w:w="2614" w:type="dxa"/>
          </w:tcPr>
          <w:p w14:paraId="4ABC25BD" w14:textId="77777777" w:rsidR="00D22A09" w:rsidRDefault="00D22A09" w:rsidP="003C20A3">
            <w:pPr>
              <w:rPr>
                <w:rFonts w:ascii="Times New Roman" w:hAnsi="Times New Roman" w:cs="Times New Roman"/>
              </w:rPr>
            </w:pPr>
            <w:r>
              <w:rPr>
                <w:rFonts w:ascii="Times New Roman" w:hAnsi="Times New Roman" w:cs="Times New Roman"/>
              </w:rPr>
              <w:t>З</w:t>
            </w:r>
            <w:r w:rsidRPr="0096783D">
              <w:rPr>
                <w:rFonts w:ascii="Times New Roman" w:hAnsi="Times New Roman" w:cs="Times New Roman"/>
              </w:rPr>
              <w:t>астереження для споживача</w:t>
            </w:r>
          </w:p>
        </w:tc>
        <w:tc>
          <w:tcPr>
            <w:tcW w:w="6515" w:type="dxa"/>
          </w:tcPr>
          <w:p w14:paraId="2F00AC43" w14:textId="77777777" w:rsidR="00D22A09" w:rsidRPr="00A57075" w:rsidRDefault="00D22A09" w:rsidP="00D22A09">
            <w:pPr>
              <w:jc w:val="both"/>
              <w:rPr>
                <w:rFonts w:ascii="Times New Roman" w:hAnsi="Times New Roman" w:cs="Times New Roman"/>
              </w:rPr>
            </w:pPr>
            <w:r w:rsidRPr="00A57075">
              <w:rPr>
                <w:rFonts w:ascii="Times New Roman" w:hAnsi="Times New Roman" w:cs="Times New Roman"/>
              </w:rPr>
              <w:t>До укладення Договору страхування споживачу необхідно ознайомитись з наступною інформацією:</w:t>
            </w:r>
          </w:p>
          <w:p w14:paraId="47DD4FB2" w14:textId="77777777" w:rsidR="00D22A09" w:rsidRPr="00A57075" w:rsidRDefault="00D22A09" w:rsidP="000133D0">
            <w:pPr>
              <w:pStyle w:val="a6"/>
              <w:numPr>
                <w:ilvl w:val="3"/>
                <w:numId w:val="34"/>
              </w:numPr>
              <w:tabs>
                <w:tab w:val="left" w:pos="390"/>
              </w:tabs>
              <w:ind w:left="0" w:firstLine="0"/>
              <w:rPr>
                <w:rFonts w:ascii="Times New Roman" w:hAnsi="Times New Roman" w:cs="Times New Roman"/>
              </w:rPr>
            </w:pPr>
            <w:r w:rsidRPr="00A57075">
              <w:rPr>
                <w:rFonts w:ascii="Times New Roman" w:hAnsi="Times New Roman" w:cs="Times New Roman"/>
              </w:rPr>
              <w:t>про винятки із страхових випадків та підстави для відмови у здійсненні страхових виплат, які зазначені в Розділах 21 та 2</w:t>
            </w:r>
            <w:r w:rsidRPr="00A57075">
              <w:rPr>
                <w:rFonts w:ascii="Times New Roman" w:hAnsi="Times New Roman" w:cs="Times New Roman"/>
                <w:lang w:val="ru-RU"/>
              </w:rPr>
              <w:t>3</w:t>
            </w:r>
            <w:r w:rsidRPr="00A57075">
              <w:rPr>
                <w:rFonts w:ascii="Times New Roman" w:hAnsi="Times New Roman" w:cs="Times New Roman"/>
              </w:rPr>
              <w:t xml:space="preserve"> Загальних умов страхового продукту за посиланням: </w:t>
            </w:r>
            <w:r w:rsidR="00E067F7" w:rsidRPr="00A57075">
              <w:rPr>
                <w:rStyle w:val="ab"/>
                <w:rFonts w:ascii="Times New Roman" w:eastAsiaTheme="majorEastAsia" w:hAnsi="Times New Roman"/>
                <w:lang w:val="ru-RU"/>
              </w:rPr>
              <w:t>https://krayina.com/page/strakhuvannya-vidpovidalnosti-ekspeditora-standart</w:t>
            </w:r>
          </w:p>
          <w:p w14:paraId="104732D6" w14:textId="77777777" w:rsidR="00D22A09" w:rsidRPr="00A57075" w:rsidRDefault="00D22A09" w:rsidP="00D22A09">
            <w:pPr>
              <w:pStyle w:val="a6"/>
              <w:numPr>
                <w:ilvl w:val="0"/>
                <w:numId w:val="35"/>
              </w:numPr>
              <w:tabs>
                <w:tab w:val="left" w:pos="390"/>
              </w:tabs>
              <w:ind w:left="0" w:firstLine="0"/>
              <w:jc w:val="both"/>
              <w:rPr>
                <w:rFonts w:ascii="Times New Roman" w:hAnsi="Times New Roman" w:cs="Times New Roman"/>
              </w:rPr>
            </w:pPr>
            <w:r w:rsidRPr="00A57075">
              <w:rPr>
                <w:rFonts w:ascii="Times New Roman" w:hAnsi="Times New Roman" w:cs="Times New Roman"/>
              </w:rPr>
              <w:t>про ліміти відповідальності страховика за окремим об’єктом страхування, страховим ризиком та/або страховим випадком, зазначені в Розділ ІІ п.8 цього інформаційного документу;</w:t>
            </w:r>
          </w:p>
          <w:p w14:paraId="1676070C" w14:textId="77777777" w:rsidR="00D22A09" w:rsidRPr="00A57075" w:rsidRDefault="00D22A09" w:rsidP="00D22A09">
            <w:pPr>
              <w:pStyle w:val="a6"/>
              <w:numPr>
                <w:ilvl w:val="0"/>
                <w:numId w:val="35"/>
              </w:numPr>
              <w:tabs>
                <w:tab w:val="left" w:pos="390"/>
              </w:tabs>
              <w:ind w:left="0" w:firstLine="0"/>
              <w:jc w:val="both"/>
              <w:rPr>
                <w:rFonts w:ascii="Times New Roman" w:hAnsi="Times New Roman" w:cs="Times New Roman"/>
              </w:rPr>
            </w:pPr>
            <w:r w:rsidRPr="00A57075">
              <w:rPr>
                <w:rFonts w:ascii="Times New Roman" w:hAnsi="Times New Roman" w:cs="Times New Roman"/>
              </w:rPr>
              <w:t>про порядок розрахунку страхових виплат, який зазначений в Розділі 18 Загальних умов страхового продукту за посиланням:</w:t>
            </w:r>
          </w:p>
          <w:p w14:paraId="48F91FE4" w14:textId="77777777" w:rsidR="00D22A09" w:rsidRPr="00A57075" w:rsidRDefault="00E067F7" w:rsidP="00D22A09">
            <w:pPr>
              <w:rPr>
                <w:rFonts w:ascii="Times New Roman" w:hAnsi="Times New Roman" w:cs="Times New Roman"/>
              </w:rPr>
            </w:pPr>
            <w:r w:rsidRPr="00A57075">
              <w:rPr>
                <w:rStyle w:val="ab"/>
                <w:rFonts w:ascii="Times New Roman" w:eastAsiaTheme="majorEastAsia" w:hAnsi="Times New Roman"/>
                <w:lang w:val="ru-RU"/>
              </w:rPr>
              <w:t>https</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krayina</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com</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page</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strakhuvannya</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vidpovidalnosti</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ekspeditora</w:t>
            </w:r>
            <w:r w:rsidRPr="00A57075">
              <w:rPr>
                <w:rStyle w:val="ab"/>
                <w:rFonts w:ascii="Times New Roman" w:eastAsiaTheme="majorEastAsia" w:hAnsi="Times New Roman"/>
              </w:rPr>
              <w:t>-</w:t>
            </w:r>
            <w:r w:rsidRPr="00A57075">
              <w:rPr>
                <w:rStyle w:val="ab"/>
                <w:rFonts w:ascii="Times New Roman" w:eastAsiaTheme="majorEastAsia" w:hAnsi="Times New Roman"/>
                <w:lang w:val="ru-RU"/>
              </w:rPr>
              <w:t>standart</w:t>
            </w:r>
          </w:p>
          <w:p w14:paraId="18494114" w14:textId="77777777" w:rsidR="00D22A09" w:rsidRPr="00A57075" w:rsidRDefault="00D22A09" w:rsidP="00D22A09">
            <w:pPr>
              <w:pStyle w:val="a6"/>
              <w:numPr>
                <w:ilvl w:val="0"/>
                <w:numId w:val="37"/>
              </w:numPr>
              <w:tabs>
                <w:tab w:val="left" w:pos="390"/>
              </w:tabs>
              <w:ind w:left="0" w:firstLine="0"/>
              <w:rPr>
                <w:rFonts w:ascii="Times New Roman" w:hAnsi="Times New Roman" w:cs="Times New Roman"/>
              </w:rPr>
            </w:pPr>
            <w:r w:rsidRPr="00A57075">
              <w:rPr>
                <w:rFonts w:ascii="Times New Roman" w:hAnsi="Times New Roman" w:cs="Times New Roman"/>
              </w:rPr>
              <w:t xml:space="preserve">про умови здійснення страхових виплат, які зазначені в Розділі 19 Загальних умов страхового продукту за посиланням: </w:t>
            </w:r>
            <w:r w:rsidR="00E067F7" w:rsidRPr="00A57075">
              <w:rPr>
                <w:rStyle w:val="ab"/>
                <w:rFonts w:ascii="Times New Roman" w:eastAsiaTheme="majorEastAsia" w:hAnsi="Times New Roman"/>
                <w:lang w:val="ru-RU"/>
              </w:rPr>
              <w:t>https://krayina.com/page/strakhuvannya-vidpovidalnosti-ekspeditora-standart</w:t>
            </w:r>
          </w:p>
        </w:tc>
      </w:tr>
      <w:tr w:rsidR="00994EF7" w:rsidRPr="0076597A" w14:paraId="184F0FCA" w14:textId="77777777" w:rsidTr="00E1258E">
        <w:tc>
          <w:tcPr>
            <w:tcW w:w="500" w:type="dxa"/>
          </w:tcPr>
          <w:p w14:paraId="68A7AAC1" w14:textId="77777777" w:rsidR="00994EF7" w:rsidRPr="0076597A" w:rsidRDefault="00D22A09" w:rsidP="003C20A3">
            <w:pPr>
              <w:jc w:val="center"/>
              <w:rPr>
                <w:rFonts w:ascii="Times New Roman" w:hAnsi="Times New Roman" w:cs="Times New Roman"/>
              </w:rPr>
            </w:pPr>
            <w:r>
              <w:rPr>
                <w:rFonts w:ascii="Times New Roman" w:hAnsi="Times New Roman" w:cs="Times New Roman"/>
              </w:rPr>
              <w:t>15</w:t>
            </w:r>
          </w:p>
        </w:tc>
        <w:tc>
          <w:tcPr>
            <w:tcW w:w="2614" w:type="dxa"/>
          </w:tcPr>
          <w:p w14:paraId="034EA81A"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Посилання на документи, в яких міститься повна інформація про стандартний страховий продукт</w:t>
            </w:r>
          </w:p>
        </w:tc>
        <w:tc>
          <w:tcPr>
            <w:tcW w:w="6515" w:type="dxa"/>
          </w:tcPr>
          <w:p w14:paraId="7B9395D4" w14:textId="77777777" w:rsidR="0029565B" w:rsidRDefault="0029565B" w:rsidP="00054312">
            <w:pPr>
              <w:rPr>
                <w:rFonts w:ascii="Times New Roman" w:hAnsi="Times New Roman" w:cs="Times New Roman"/>
              </w:rPr>
            </w:pPr>
            <w:r>
              <w:rPr>
                <w:rFonts w:ascii="Times New Roman" w:hAnsi="Times New Roman" w:cs="Times New Roman"/>
              </w:rPr>
              <w:t>Інформаційний документ про стандартний страховий продукт</w:t>
            </w:r>
          </w:p>
          <w:p w14:paraId="67E7E28C" w14:textId="77777777" w:rsidR="00E067F7" w:rsidRDefault="00E067F7" w:rsidP="00054312">
            <w:pPr>
              <w:rPr>
                <w:rFonts w:ascii="Times New Roman" w:hAnsi="Times New Roman" w:cs="Times New Roman"/>
              </w:rPr>
            </w:pPr>
            <w:r w:rsidRPr="00406F2E">
              <w:rPr>
                <w:rStyle w:val="ab"/>
                <w:rFonts w:ascii="Times New Roman" w:eastAsiaTheme="majorEastAsia" w:hAnsi="Times New Roman"/>
                <w:lang w:val="ru-RU"/>
              </w:rPr>
              <w:t>https</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krayina</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com</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page</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strakhuvannya</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vidpovidalnosti</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ekspeditora</w:t>
            </w:r>
            <w:r w:rsidRPr="00D75885">
              <w:rPr>
                <w:rStyle w:val="ab"/>
                <w:rFonts w:ascii="Times New Roman" w:eastAsiaTheme="majorEastAsia" w:hAnsi="Times New Roman"/>
              </w:rPr>
              <w:t>-</w:t>
            </w:r>
            <w:r w:rsidRPr="00406F2E">
              <w:rPr>
                <w:rStyle w:val="ab"/>
                <w:rFonts w:ascii="Times New Roman" w:eastAsiaTheme="majorEastAsia" w:hAnsi="Times New Roman"/>
                <w:lang w:val="ru-RU"/>
              </w:rPr>
              <w:t>standart</w:t>
            </w:r>
            <w:r w:rsidRPr="0076597A">
              <w:rPr>
                <w:rFonts w:ascii="Times New Roman" w:hAnsi="Times New Roman" w:cs="Times New Roman"/>
              </w:rPr>
              <w:t xml:space="preserve"> </w:t>
            </w:r>
          </w:p>
          <w:p w14:paraId="45EB016E" w14:textId="77777777" w:rsidR="00E067F7" w:rsidRDefault="005C3E3A" w:rsidP="00054312">
            <w:pPr>
              <w:rPr>
                <w:rFonts w:ascii="Times New Roman" w:hAnsi="Times New Roman" w:cs="Times New Roman"/>
              </w:rPr>
            </w:pPr>
            <w:r w:rsidRPr="0076597A">
              <w:rPr>
                <w:rFonts w:ascii="Times New Roman" w:hAnsi="Times New Roman" w:cs="Times New Roman"/>
              </w:rPr>
              <w:t xml:space="preserve">Загальні умови страхового продукту </w:t>
            </w:r>
            <w:r w:rsidR="00E067F7" w:rsidRPr="00406F2E">
              <w:rPr>
                <w:rStyle w:val="ab"/>
                <w:rFonts w:ascii="Times New Roman" w:eastAsiaTheme="majorEastAsia" w:hAnsi="Times New Roman"/>
                <w:lang w:val="ru-RU"/>
              </w:rPr>
              <w:t>https://krayina.com/page/strakhuvannya-vidpovidalnosti-ekspeditora-standart</w:t>
            </w:r>
            <w:r w:rsidR="00E067F7" w:rsidRPr="0076597A">
              <w:rPr>
                <w:rFonts w:ascii="Times New Roman" w:hAnsi="Times New Roman" w:cs="Times New Roman"/>
              </w:rPr>
              <w:t xml:space="preserve"> </w:t>
            </w:r>
          </w:p>
          <w:p w14:paraId="63A2BA5E" w14:textId="77777777" w:rsidR="00054312" w:rsidRDefault="005C3E3A" w:rsidP="00054312">
            <w:pPr>
              <w:rPr>
                <w:rFonts w:ascii="Times New Roman" w:hAnsi="Times New Roman" w:cs="Times New Roman"/>
              </w:rPr>
            </w:pPr>
            <w:r w:rsidRPr="0076597A">
              <w:rPr>
                <w:rFonts w:ascii="Times New Roman" w:hAnsi="Times New Roman" w:cs="Times New Roman"/>
              </w:rPr>
              <w:t xml:space="preserve">Шаблон договору страхування </w:t>
            </w:r>
          </w:p>
          <w:p w14:paraId="74D48714" w14:textId="77777777" w:rsidR="00994EF7" w:rsidRPr="0076597A" w:rsidRDefault="00E067F7" w:rsidP="00054312">
            <w:pPr>
              <w:rPr>
                <w:rFonts w:ascii="Times New Roman" w:hAnsi="Times New Roman" w:cs="Times New Roman"/>
              </w:rPr>
            </w:pPr>
            <w:r w:rsidRPr="00406F2E">
              <w:rPr>
                <w:rStyle w:val="ab"/>
                <w:rFonts w:ascii="Times New Roman" w:eastAsiaTheme="majorEastAsia" w:hAnsi="Times New Roman"/>
                <w:lang w:val="ru-RU"/>
              </w:rPr>
              <w:t>https</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krayina</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com</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page</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strakhuvannya</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vidpovidalnosti</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ekspeditora</w:t>
            </w:r>
            <w:r w:rsidRPr="00E067F7">
              <w:rPr>
                <w:rStyle w:val="ab"/>
                <w:rFonts w:ascii="Times New Roman" w:eastAsiaTheme="majorEastAsia" w:hAnsi="Times New Roman"/>
              </w:rPr>
              <w:t>-</w:t>
            </w:r>
            <w:r w:rsidRPr="00406F2E">
              <w:rPr>
                <w:rStyle w:val="ab"/>
                <w:rFonts w:ascii="Times New Roman" w:eastAsiaTheme="majorEastAsia" w:hAnsi="Times New Roman"/>
                <w:lang w:val="ru-RU"/>
              </w:rPr>
              <w:t>standart</w:t>
            </w:r>
          </w:p>
        </w:tc>
      </w:tr>
    </w:tbl>
    <w:p w14:paraId="2C1D863C" w14:textId="77777777" w:rsidR="00994EF7" w:rsidRDefault="00994EF7">
      <w:pPr>
        <w:spacing w:after="0" w:line="240" w:lineRule="auto"/>
        <w:jc w:val="center"/>
        <w:rPr>
          <w:rFonts w:ascii="Times New Roman" w:hAnsi="Times New Roman" w:cs="Times New Roman"/>
          <w:sz w:val="24"/>
          <w:szCs w:val="24"/>
        </w:rPr>
      </w:pPr>
    </w:p>
    <w:sectPr w:rsidR="00994EF7" w:rsidSect="00D75885">
      <w:headerReference w:type="first" r:id="rId11"/>
      <w:pgSz w:w="11906" w:h="16838"/>
      <w:pgMar w:top="850" w:right="850" w:bottom="850" w:left="1417" w:header="34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2C8A" w14:textId="77777777" w:rsidR="00E6628D" w:rsidRDefault="00E6628D" w:rsidP="00B27192">
      <w:pPr>
        <w:spacing w:after="0" w:line="240" w:lineRule="auto"/>
      </w:pPr>
      <w:r>
        <w:separator/>
      </w:r>
    </w:p>
  </w:endnote>
  <w:endnote w:type="continuationSeparator" w:id="0">
    <w:p w14:paraId="45B11043" w14:textId="77777777" w:rsidR="00E6628D" w:rsidRDefault="00E6628D" w:rsidP="00B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Tahoma">
    <w:altName w:val="Lucidasans"/>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BDB3" w14:textId="77777777" w:rsidR="00E6628D" w:rsidRDefault="00E6628D" w:rsidP="00B27192">
      <w:pPr>
        <w:spacing w:after="0" w:line="240" w:lineRule="auto"/>
      </w:pPr>
      <w:r>
        <w:separator/>
      </w:r>
    </w:p>
  </w:footnote>
  <w:footnote w:type="continuationSeparator" w:id="0">
    <w:p w14:paraId="109873E4" w14:textId="77777777" w:rsidR="00E6628D" w:rsidRDefault="00E6628D" w:rsidP="00B2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DE30" w14:textId="77777777" w:rsidR="00D75885" w:rsidRPr="008D1FF2" w:rsidRDefault="00D75885" w:rsidP="00D75885">
    <w:pPr>
      <w:pStyle w:val="a7"/>
      <w:jc w:val="right"/>
      <w:rPr>
        <w:rFonts w:ascii="Times New Roman" w:hAnsi="Times New Roman" w:cs="Times New Roman"/>
      </w:rPr>
    </w:pPr>
    <w:r w:rsidRPr="008D1FF2">
      <w:rPr>
        <w:rFonts w:ascii="Times New Roman" w:hAnsi="Times New Roman" w:cs="Times New Roman"/>
      </w:rPr>
      <w:t xml:space="preserve">Затверджено наказом </w:t>
    </w:r>
  </w:p>
  <w:p w14:paraId="2BFB8778" w14:textId="77777777" w:rsidR="00D75885" w:rsidRPr="00C4785E" w:rsidRDefault="00D75885" w:rsidP="00D75885">
    <w:pPr>
      <w:pStyle w:val="a7"/>
      <w:jc w:val="right"/>
      <w:rPr>
        <w:rFonts w:ascii="Times New Roman" w:hAnsi="Times New Roman" w:cs="Times New Roman"/>
      </w:rPr>
    </w:pPr>
    <w:r>
      <w:rPr>
        <w:rFonts w:ascii="Times New Roman" w:hAnsi="Times New Roman" w:cs="Times New Roman"/>
      </w:rPr>
      <w:t>Голови Правління №</w:t>
    </w:r>
    <w:r w:rsidRPr="00D75885">
      <w:rPr>
        <w:rFonts w:ascii="Times New Roman" w:hAnsi="Times New Roman" w:cs="Times New Roman"/>
        <w:lang w:val="ru-RU"/>
      </w:rPr>
      <w:t xml:space="preserve">25 </w:t>
    </w:r>
    <w:r>
      <w:rPr>
        <w:rFonts w:ascii="Times New Roman" w:hAnsi="Times New Roman" w:cs="Times New Roman"/>
      </w:rPr>
      <w:t xml:space="preserve">від </w:t>
    </w:r>
    <w:r w:rsidRPr="00D75885">
      <w:rPr>
        <w:rFonts w:ascii="Times New Roman" w:hAnsi="Times New Roman" w:cs="Times New Roman"/>
        <w:lang w:val="ru-RU"/>
      </w:rPr>
      <w:t>14</w:t>
    </w:r>
    <w:r>
      <w:rPr>
        <w:rFonts w:ascii="Times New Roman" w:hAnsi="Times New Roman" w:cs="Times New Roman"/>
        <w:lang w:val="ru-RU"/>
      </w:rPr>
      <w:t>.</w:t>
    </w:r>
    <w:r w:rsidRPr="00D75885">
      <w:rPr>
        <w:rFonts w:ascii="Times New Roman" w:hAnsi="Times New Roman" w:cs="Times New Roman"/>
        <w:lang w:val="ru-RU"/>
      </w:rPr>
      <w:t>05</w:t>
    </w:r>
    <w:r>
      <w:rPr>
        <w:rFonts w:ascii="Times New Roman" w:hAnsi="Times New Roman" w:cs="Times New Roman"/>
        <w:lang w:val="ru-RU"/>
      </w:rPr>
      <w:t>.2025</w:t>
    </w:r>
  </w:p>
  <w:p w14:paraId="6B88CAA0" w14:textId="77777777" w:rsidR="00D75885" w:rsidRDefault="00D758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6CD"/>
    <w:multiLevelType w:val="multilevel"/>
    <w:tmpl w:val="DF845430"/>
    <w:lvl w:ilvl="0">
      <w:start w:val="11"/>
      <w:numFmt w:val="decimal"/>
      <w:lvlText w:val="%1."/>
      <w:lvlJc w:val="left"/>
      <w:pPr>
        <w:ind w:left="1920" w:hanging="360"/>
      </w:pPr>
      <w:rPr>
        <w:rFonts w:cs="Times New Roman"/>
      </w:rPr>
    </w:lvl>
    <w:lvl w:ilvl="1">
      <w:start w:val="1"/>
      <w:numFmt w:val="decimal"/>
      <w:lvlText w:val="%1.%2."/>
      <w:lvlJc w:val="left"/>
      <w:pPr>
        <w:ind w:left="1398" w:hanging="404"/>
      </w:pPr>
      <w:rPr>
        <w:rFonts w:ascii="Times New Roman" w:eastAsia="Times New Roman" w:hAnsi="Times New Roman" w:cs="Times New Roman"/>
        <w:sz w:val="20"/>
        <w:szCs w:val="20"/>
      </w:rPr>
    </w:lvl>
    <w:lvl w:ilvl="2">
      <w:start w:val="1"/>
      <w:numFmt w:val="bullet"/>
      <w:lvlText w:val="●"/>
      <w:lvlJc w:val="left"/>
      <w:pPr>
        <w:ind w:left="751" w:hanging="360"/>
      </w:pPr>
      <w:rPr>
        <w:rFonts w:ascii="Noto Sans Symbols" w:eastAsia="Times New Roman" w:hAnsi="Noto Sans Symbols"/>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15:restartNumberingAfterBreak="0">
    <w:nsid w:val="03627833"/>
    <w:multiLevelType w:val="hybridMultilevel"/>
    <w:tmpl w:val="5412864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275B23"/>
    <w:multiLevelType w:val="hybridMultilevel"/>
    <w:tmpl w:val="38B4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B3BC5"/>
    <w:multiLevelType w:val="hybridMultilevel"/>
    <w:tmpl w:val="583A24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5EA11A9"/>
    <w:multiLevelType w:val="hybridMultilevel"/>
    <w:tmpl w:val="6AF25F2C"/>
    <w:lvl w:ilvl="0" w:tplc="AF748CD4">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A53D16"/>
    <w:multiLevelType w:val="hybridMultilevel"/>
    <w:tmpl w:val="87681F82"/>
    <w:lvl w:ilvl="0" w:tplc="CDD64036">
      <w:start w:val="22"/>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3131C"/>
    <w:multiLevelType w:val="hybridMultilevel"/>
    <w:tmpl w:val="A44C7BF4"/>
    <w:lvl w:ilvl="0" w:tplc="AF748CD4">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EF107F"/>
    <w:multiLevelType w:val="multilevel"/>
    <w:tmpl w:val="17126258"/>
    <w:lvl w:ilvl="0">
      <w:start w:val="1"/>
      <w:numFmt w:val="decimal"/>
      <w:lvlText w:val="%1."/>
      <w:lvlJc w:val="left"/>
      <w:pPr>
        <w:ind w:left="360" w:hanging="360"/>
      </w:pPr>
      <w:rPr>
        <w:rFonts w:cs="Times New Roman"/>
      </w:rPr>
    </w:lvl>
    <w:lvl w:ilvl="1">
      <w:start w:val="1"/>
      <w:numFmt w:val="decimal"/>
      <w:isLgl/>
      <w:lvlText w:val="%1.%2."/>
      <w:lvlJc w:val="left"/>
      <w:pPr>
        <w:ind w:left="840" w:hanging="480"/>
      </w:pPr>
      <w:rPr>
        <w:rFonts w:cs="Times New Roman"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E1D1748"/>
    <w:multiLevelType w:val="hybridMultilevel"/>
    <w:tmpl w:val="D270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02D02"/>
    <w:multiLevelType w:val="hybridMultilevel"/>
    <w:tmpl w:val="D5D280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2481814"/>
    <w:multiLevelType w:val="multilevel"/>
    <w:tmpl w:val="79424D0A"/>
    <w:lvl w:ilvl="0">
      <w:start w:val="1"/>
      <w:numFmt w:val="decimal"/>
      <w:lvlText w:val="%1."/>
      <w:lvlJc w:val="left"/>
      <w:pPr>
        <w:ind w:left="360" w:hanging="360"/>
      </w:pPr>
      <w:rPr>
        <w:rFonts w:cs="Times New Roman"/>
      </w:rPr>
    </w:lvl>
    <w:lvl w:ilvl="1">
      <w:start w:val="1"/>
      <w:numFmt w:val="decimal"/>
      <w:isLgl/>
      <w:lvlText w:val="%1.%2."/>
      <w:lvlJc w:val="left"/>
      <w:pPr>
        <w:ind w:left="840" w:hanging="480"/>
      </w:pPr>
      <w:rPr>
        <w:rFonts w:cs="Times New Roman"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571457A"/>
    <w:multiLevelType w:val="multilevel"/>
    <w:tmpl w:val="17126258"/>
    <w:lvl w:ilvl="0">
      <w:start w:val="1"/>
      <w:numFmt w:val="decimal"/>
      <w:lvlText w:val="%1."/>
      <w:lvlJc w:val="left"/>
      <w:pPr>
        <w:ind w:left="360" w:hanging="360"/>
      </w:pPr>
      <w:rPr>
        <w:rFonts w:cs="Times New Roman"/>
      </w:rPr>
    </w:lvl>
    <w:lvl w:ilvl="1">
      <w:start w:val="1"/>
      <w:numFmt w:val="decimal"/>
      <w:isLgl/>
      <w:lvlText w:val="%1.%2."/>
      <w:lvlJc w:val="left"/>
      <w:pPr>
        <w:ind w:left="840" w:hanging="480"/>
      </w:pPr>
      <w:rPr>
        <w:rFonts w:cs="Times New Roman"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6E03B69"/>
    <w:multiLevelType w:val="hybridMultilevel"/>
    <w:tmpl w:val="C49A0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86706B"/>
    <w:multiLevelType w:val="hybridMultilevel"/>
    <w:tmpl w:val="C3F4E7AC"/>
    <w:lvl w:ilvl="0" w:tplc="469C35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62D87"/>
    <w:multiLevelType w:val="hybridMultilevel"/>
    <w:tmpl w:val="C6FA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5700B"/>
    <w:multiLevelType w:val="hybridMultilevel"/>
    <w:tmpl w:val="65E8DA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50735E0"/>
    <w:multiLevelType w:val="hybridMultilevel"/>
    <w:tmpl w:val="FFFFFFFF"/>
    <w:lvl w:ilvl="0" w:tplc="0422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7" w15:restartNumberingAfterBreak="0">
    <w:nsid w:val="26DD1C5F"/>
    <w:multiLevelType w:val="hybridMultilevel"/>
    <w:tmpl w:val="63BA49A8"/>
    <w:lvl w:ilvl="0" w:tplc="CDD64036">
      <w:start w:val="22"/>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E1D55"/>
    <w:multiLevelType w:val="hybridMultilevel"/>
    <w:tmpl w:val="33406820"/>
    <w:lvl w:ilvl="0" w:tplc="AF748CD4">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31B65277"/>
    <w:multiLevelType w:val="hybridMultilevel"/>
    <w:tmpl w:val="8370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72AA1"/>
    <w:multiLevelType w:val="multilevel"/>
    <w:tmpl w:val="16E25142"/>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bullet"/>
      <w:lvlText w:val="●"/>
      <w:lvlJc w:val="left"/>
      <w:pPr>
        <w:ind w:left="360" w:hanging="360"/>
      </w:pPr>
      <w:rPr>
        <w:rFonts w:ascii="Noto Sans Symbols" w:eastAsia="Times New Roman" w:hAnsi="Noto Sans Symbols"/>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1" w15:restartNumberingAfterBreak="0">
    <w:nsid w:val="45034C8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6B3056B"/>
    <w:multiLevelType w:val="hybridMultilevel"/>
    <w:tmpl w:val="135E57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6EF792E"/>
    <w:multiLevelType w:val="hybridMultilevel"/>
    <w:tmpl w:val="B2E80E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7234C08"/>
    <w:multiLevelType w:val="hybridMultilevel"/>
    <w:tmpl w:val="179E659E"/>
    <w:lvl w:ilvl="0" w:tplc="AF748CD4">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B42270"/>
    <w:multiLevelType w:val="hybridMultilevel"/>
    <w:tmpl w:val="C6149C5C"/>
    <w:lvl w:ilvl="0" w:tplc="153AD808">
      <w:start w:val="11"/>
      <w:numFmt w:val="bullet"/>
      <w:lvlText w:val="-"/>
      <w:lvlJc w:val="left"/>
      <w:pPr>
        <w:ind w:left="1176" w:hanging="360"/>
      </w:pPr>
      <w:rPr>
        <w:rFonts w:ascii="Times New Roman" w:eastAsia="Times New Roman" w:hAnsi="Times New Roman" w:hint="default"/>
        <w:color w:val="auto"/>
      </w:rPr>
    </w:lvl>
    <w:lvl w:ilvl="1" w:tplc="04220003" w:tentative="1">
      <w:start w:val="1"/>
      <w:numFmt w:val="bullet"/>
      <w:lvlText w:val="o"/>
      <w:lvlJc w:val="left"/>
      <w:pPr>
        <w:ind w:left="1896" w:hanging="360"/>
      </w:pPr>
      <w:rPr>
        <w:rFonts w:ascii="Courier New" w:hAnsi="Courier New" w:hint="default"/>
      </w:rPr>
    </w:lvl>
    <w:lvl w:ilvl="2" w:tplc="04220005" w:tentative="1">
      <w:start w:val="1"/>
      <w:numFmt w:val="bullet"/>
      <w:lvlText w:val=""/>
      <w:lvlJc w:val="left"/>
      <w:pPr>
        <w:ind w:left="2616" w:hanging="360"/>
      </w:pPr>
      <w:rPr>
        <w:rFonts w:ascii="Wingdings" w:hAnsi="Wingdings" w:hint="default"/>
      </w:rPr>
    </w:lvl>
    <w:lvl w:ilvl="3" w:tplc="04220001" w:tentative="1">
      <w:start w:val="1"/>
      <w:numFmt w:val="bullet"/>
      <w:lvlText w:val=""/>
      <w:lvlJc w:val="left"/>
      <w:pPr>
        <w:ind w:left="3336" w:hanging="360"/>
      </w:pPr>
      <w:rPr>
        <w:rFonts w:ascii="Symbol" w:hAnsi="Symbol" w:hint="default"/>
      </w:rPr>
    </w:lvl>
    <w:lvl w:ilvl="4" w:tplc="04220003" w:tentative="1">
      <w:start w:val="1"/>
      <w:numFmt w:val="bullet"/>
      <w:lvlText w:val="o"/>
      <w:lvlJc w:val="left"/>
      <w:pPr>
        <w:ind w:left="4056" w:hanging="360"/>
      </w:pPr>
      <w:rPr>
        <w:rFonts w:ascii="Courier New" w:hAnsi="Courier New" w:hint="default"/>
      </w:rPr>
    </w:lvl>
    <w:lvl w:ilvl="5" w:tplc="04220005" w:tentative="1">
      <w:start w:val="1"/>
      <w:numFmt w:val="bullet"/>
      <w:lvlText w:val=""/>
      <w:lvlJc w:val="left"/>
      <w:pPr>
        <w:ind w:left="4776" w:hanging="360"/>
      </w:pPr>
      <w:rPr>
        <w:rFonts w:ascii="Wingdings" w:hAnsi="Wingdings" w:hint="default"/>
      </w:rPr>
    </w:lvl>
    <w:lvl w:ilvl="6" w:tplc="04220001" w:tentative="1">
      <w:start w:val="1"/>
      <w:numFmt w:val="bullet"/>
      <w:lvlText w:val=""/>
      <w:lvlJc w:val="left"/>
      <w:pPr>
        <w:ind w:left="5496" w:hanging="360"/>
      </w:pPr>
      <w:rPr>
        <w:rFonts w:ascii="Symbol" w:hAnsi="Symbol" w:hint="default"/>
      </w:rPr>
    </w:lvl>
    <w:lvl w:ilvl="7" w:tplc="04220003" w:tentative="1">
      <w:start w:val="1"/>
      <w:numFmt w:val="bullet"/>
      <w:lvlText w:val="o"/>
      <w:lvlJc w:val="left"/>
      <w:pPr>
        <w:ind w:left="6216" w:hanging="360"/>
      </w:pPr>
      <w:rPr>
        <w:rFonts w:ascii="Courier New" w:hAnsi="Courier New" w:hint="default"/>
      </w:rPr>
    </w:lvl>
    <w:lvl w:ilvl="8" w:tplc="04220005" w:tentative="1">
      <w:start w:val="1"/>
      <w:numFmt w:val="bullet"/>
      <w:lvlText w:val=""/>
      <w:lvlJc w:val="left"/>
      <w:pPr>
        <w:ind w:left="6936" w:hanging="360"/>
      </w:pPr>
      <w:rPr>
        <w:rFonts w:ascii="Wingdings" w:hAnsi="Wingdings" w:hint="default"/>
      </w:rPr>
    </w:lvl>
  </w:abstractNum>
  <w:abstractNum w:abstractNumId="26" w15:restartNumberingAfterBreak="0">
    <w:nsid w:val="5278110D"/>
    <w:multiLevelType w:val="hybridMultilevel"/>
    <w:tmpl w:val="364A12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7BE68F6"/>
    <w:multiLevelType w:val="hybridMultilevel"/>
    <w:tmpl w:val="D6E8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24D1D"/>
    <w:multiLevelType w:val="multilevel"/>
    <w:tmpl w:val="4E44E3D2"/>
    <w:lvl w:ilvl="0">
      <w:start w:val="1"/>
      <w:numFmt w:val="decimal"/>
      <w:lvlText w:val="%1."/>
      <w:lvlJc w:val="left"/>
      <w:pPr>
        <w:ind w:left="360" w:hanging="360"/>
      </w:pPr>
      <w:rPr>
        <w:rFonts w:cs="Times New Roman"/>
      </w:rPr>
    </w:lvl>
    <w:lvl w:ilvl="1">
      <w:start w:val="1"/>
      <w:numFmt w:val="decimal"/>
      <w:isLgl/>
      <w:lvlText w:val="%1.%2."/>
      <w:lvlJc w:val="left"/>
      <w:pPr>
        <w:ind w:left="840" w:hanging="480"/>
      </w:pPr>
      <w:rPr>
        <w:rFonts w:cs="Times New Roman" w:hint="default"/>
        <w:b w:val="0"/>
        <w:b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A8E4D02"/>
    <w:multiLevelType w:val="hybridMultilevel"/>
    <w:tmpl w:val="D2C8F16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A9E23D8"/>
    <w:multiLevelType w:val="hybridMultilevel"/>
    <w:tmpl w:val="B7D28C38"/>
    <w:lvl w:ilvl="0" w:tplc="85C8B50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B6E49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2" w15:restartNumberingAfterBreak="0">
    <w:nsid w:val="5D2F27B9"/>
    <w:multiLevelType w:val="hybridMultilevel"/>
    <w:tmpl w:val="DAE626F2"/>
    <w:lvl w:ilvl="0" w:tplc="CDD64036">
      <w:start w:val="22"/>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53D63"/>
    <w:multiLevelType w:val="multilevel"/>
    <w:tmpl w:val="15000ED6"/>
    <w:lvl w:ilvl="0">
      <w:start w:val="1"/>
      <w:numFmt w:val="decimal"/>
      <w:lvlText w:val="%1."/>
      <w:lvlJc w:val="left"/>
      <w:pPr>
        <w:ind w:left="360" w:hanging="360"/>
      </w:pPr>
      <w:rPr>
        <w:rFonts w:cs="Times New Roman"/>
      </w:rPr>
    </w:lvl>
    <w:lvl w:ilvl="1">
      <w:start w:val="1"/>
      <w:numFmt w:val="decimal"/>
      <w:isLgl/>
      <w:lvlText w:val="%1.%2."/>
      <w:lvlJc w:val="left"/>
      <w:pPr>
        <w:ind w:left="840" w:hanging="480"/>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64085B34"/>
    <w:multiLevelType w:val="multilevel"/>
    <w:tmpl w:val="FFFFFFFF"/>
    <w:lvl w:ilvl="0">
      <w:start w:val="1"/>
      <w:numFmt w:val="bullet"/>
      <w:lvlText w:val="●"/>
      <w:lvlJc w:val="left"/>
      <w:pPr>
        <w:ind w:left="751" w:hanging="360"/>
      </w:pPr>
      <w:rPr>
        <w:rFonts w:ascii="Noto Sans Symbols" w:eastAsia="Times New Roman" w:hAnsi="Noto Sans Symbols"/>
      </w:rPr>
    </w:lvl>
    <w:lvl w:ilvl="1">
      <w:start w:val="1"/>
      <w:numFmt w:val="bullet"/>
      <w:lvlText w:val="o"/>
      <w:lvlJc w:val="left"/>
      <w:pPr>
        <w:ind w:left="1471" w:hanging="360"/>
      </w:pPr>
      <w:rPr>
        <w:rFonts w:ascii="Courier New" w:eastAsia="Times New Roman" w:hAnsi="Courier New"/>
      </w:rPr>
    </w:lvl>
    <w:lvl w:ilvl="2">
      <w:start w:val="1"/>
      <w:numFmt w:val="bullet"/>
      <w:lvlText w:val="▪"/>
      <w:lvlJc w:val="left"/>
      <w:pPr>
        <w:ind w:left="2191" w:hanging="360"/>
      </w:pPr>
      <w:rPr>
        <w:rFonts w:ascii="Noto Sans Symbols" w:eastAsia="Times New Roman" w:hAnsi="Noto Sans Symbols"/>
      </w:rPr>
    </w:lvl>
    <w:lvl w:ilvl="3">
      <w:start w:val="1"/>
      <w:numFmt w:val="bullet"/>
      <w:lvlText w:val="●"/>
      <w:lvlJc w:val="left"/>
      <w:pPr>
        <w:ind w:left="2911" w:hanging="360"/>
      </w:pPr>
      <w:rPr>
        <w:rFonts w:ascii="Noto Sans Symbols" w:eastAsia="Times New Roman" w:hAnsi="Noto Sans Symbols"/>
      </w:rPr>
    </w:lvl>
    <w:lvl w:ilvl="4">
      <w:start w:val="1"/>
      <w:numFmt w:val="bullet"/>
      <w:lvlText w:val="o"/>
      <w:lvlJc w:val="left"/>
      <w:pPr>
        <w:ind w:left="3631" w:hanging="360"/>
      </w:pPr>
      <w:rPr>
        <w:rFonts w:ascii="Courier New" w:eastAsia="Times New Roman" w:hAnsi="Courier New"/>
      </w:rPr>
    </w:lvl>
    <w:lvl w:ilvl="5">
      <w:start w:val="1"/>
      <w:numFmt w:val="bullet"/>
      <w:lvlText w:val="▪"/>
      <w:lvlJc w:val="left"/>
      <w:pPr>
        <w:ind w:left="4351" w:hanging="360"/>
      </w:pPr>
      <w:rPr>
        <w:rFonts w:ascii="Noto Sans Symbols" w:eastAsia="Times New Roman" w:hAnsi="Noto Sans Symbols"/>
      </w:rPr>
    </w:lvl>
    <w:lvl w:ilvl="6">
      <w:start w:val="1"/>
      <w:numFmt w:val="bullet"/>
      <w:lvlText w:val="●"/>
      <w:lvlJc w:val="left"/>
      <w:pPr>
        <w:ind w:left="5071" w:hanging="360"/>
      </w:pPr>
      <w:rPr>
        <w:rFonts w:ascii="Noto Sans Symbols" w:eastAsia="Times New Roman" w:hAnsi="Noto Sans Symbols"/>
      </w:rPr>
    </w:lvl>
    <w:lvl w:ilvl="7">
      <w:start w:val="1"/>
      <w:numFmt w:val="bullet"/>
      <w:lvlText w:val="o"/>
      <w:lvlJc w:val="left"/>
      <w:pPr>
        <w:ind w:left="5791" w:hanging="360"/>
      </w:pPr>
      <w:rPr>
        <w:rFonts w:ascii="Courier New" w:eastAsia="Times New Roman" w:hAnsi="Courier New"/>
      </w:rPr>
    </w:lvl>
    <w:lvl w:ilvl="8">
      <w:start w:val="1"/>
      <w:numFmt w:val="bullet"/>
      <w:lvlText w:val="▪"/>
      <w:lvlJc w:val="left"/>
      <w:pPr>
        <w:ind w:left="6511" w:hanging="360"/>
      </w:pPr>
      <w:rPr>
        <w:rFonts w:ascii="Noto Sans Symbols" w:eastAsia="Times New Roman" w:hAnsi="Noto Sans Symbols"/>
      </w:rPr>
    </w:lvl>
  </w:abstractNum>
  <w:abstractNum w:abstractNumId="35" w15:restartNumberingAfterBreak="0">
    <w:nsid w:val="651E7EE2"/>
    <w:multiLevelType w:val="hybridMultilevel"/>
    <w:tmpl w:val="CEAC1B4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5B40227"/>
    <w:multiLevelType w:val="multilevel"/>
    <w:tmpl w:val="A4B8AB64"/>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decimal"/>
      <w:lvlText w:val="%1.%2.%3."/>
      <w:lvlJc w:val="left"/>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68F9794A"/>
    <w:multiLevelType w:val="hybridMultilevel"/>
    <w:tmpl w:val="B4AA9022"/>
    <w:lvl w:ilvl="0" w:tplc="AF748CD4">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6460B6"/>
    <w:multiLevelType w:val="hybridMultilevel"/>
    <w:tmpl w:val="C5BA02B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85116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15:restartNumberingAfterBreak="0">
    <w:nsid w:val="7065255E"/>
    <w:multiLevelType w:val="hybridMultilevel"/>
    <w:tmpl w:val="79900BA8"/>
    <w:lvl w:ilvl="0" w:tplc="AF748CD4">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5D355A"/>
    <w:multiLevelType w:val="multilevel"/>
    <w:tmpl w:val="9612C460"/>
    <w:lvl w:ilvl="0">
      <w:start w:val="1"/>
      <w:numFmt w:val="decimal"/>
      <w:lvlText w:val="%1."/>
      <w:lvlJc w:val="left"/>
      <w:pPr>
        <w:ind w:left="360" w:hanging="360"/>
      </w:pPr>
      <w:rPr>
        <w:rFonts w:cs="Times New Roman"/>
      </w:rPr>
    </w:lvl>
    <w:lvl w:ilvl="1">
      <w:start w:val="1"/>
      <w:numFmt w:val="bullet"/>
      <w:lvlText w:val=""/>
      <w:lvlJc w:val="left"/>
      <w:pPr>
        <w:ind w:left="840" w:hanging="480"/>
      </w:pPr>
      <w:rPr>
        <w:rFonts w:ascii="Symbol" w:hAnsi="Symbol"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6A316AE"/>
    <w:multiLevelType w:val="multilevel"/>
    <w:tmpl w:val="D31C91F6"/>
    <w:lvl w:ilvl="0">
      <w:start w:val="1"/>
      <w:numFmt w:val="decimal"/>
      <w:suff w:val="space"/>
      <w:lvlText w:val="%1."/>
      <w:lvlJc w:val="left"/>
      <w:rPr>
        <w:rFonts w:cs="Times New Roman" w:hint="default"/>
      </w:rPr>
    </w:lvl>
    <w:lvl w:ilvl="1">
      <w:start w:val="1"/>
      <w:numFmt w:val="decimal"/>
      <w:suff w:val="space"/>
      <w:lvlText w:val="%1.%2."/>
      <w:lvlJc w:val="left"/>
      <w:rPr>
        <w:rFonts w:ascii="Times New Roman" w:eastAsia="Times New Roman" w:hAnsi="Times New Roman" w:cs="Times New Roman" w:hint="default"/>
        <w:b w:val="0"/>
        <w:color w:val="auto"/>
      </w:rPr>
    </w:lvl>
    <w:lvl w:ilvl="2">
      <w:start w:val="1"/>
      <w:numFmt w:val="decimal"/>
      <w:suff w:val="space"/>
      <w:lvlText w:val="%1.%2.%3."/>
      <w:lvlJc w:val="left"/>
      <w:pPr>
        <w:ind w:firstLine="45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7ED87763"/>
    <w:multiLevelType w:val="hybridMultilevel"/>
    <w:tmpl w:val="D4DCB522"/>
    <w:lvl w:ilvl="0" w:tplc="041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20"/>
  </w:num>
  <w:num w:numId="2">
    <w:abstractNumId w:val="31"/>
  </w:num>
  <w:num w:numId="3">
    <w:abstractNumId w:val="34"/>
  </w:num>
  <w:num w:numId="4">
    <w:abstractNumId w:val="0"/>
  </w:num>
  <w:num w:numId="5">
    <w:abstractNumId w:val="39"/>
  </w:num>
  <w:num w:numId="6">
    <w:abstractNumId w:val="21"/>
  </w:num>
  <w:num w:numId="7">
    <w:abstractNumId w:val="36"/>
  </w:num>
  <w:num w:numId="8">
    <w:abstractNumId w:val="12"/>
  </w:num>
  <w:num w:numId="9">
    <w:abstractNumId w:val="3"/>
  </w:num>
  <w:num w:numId="10">
    <w:abstractNumId w:val="26"/>
  </w:num>
  <w:num w:numId="11">
    <w:abstractNumId w:val="18"/>
  </w:num>
  <w:num w:numId="12">
    <w:abstractNumId w:val="1"/>
  </w:num>
  <w:num w:numId="13">
    <w:abstractNumId w:val="30"/>
  </w:num>
  <w:num w:numId="14">
    <w:abstractNumId w:val="25"/>
  </w:num>
  <w:num w:numId="15">
    <w:abstractNumId w:val="38"/>
  </w:num>
  <w:num w:numId="16">
    <w:abstractNumId w:val="29"/>
  </w:num>
  <w:num w:numId="17">
    <w:abstractNumId w:val="15"/>
  </w:num>
  <w:num w:numId="18">
    <w:abstractNumId w:val="23"/>
  </w:num>
  <w:num w:numId="19">
    <w:abstractNumId w:val="9"/>
  </w:num>
  <w:num w:numId="20">
    <w:abstractNumId w:val="19"/>
  </w:num>
  <w:num w:numId="21">
    <w:abstractNumId w:val="10"/>
  </w:num>
  <w:num w:numId="22">
    <w:abstractNumId w:val="7"/>
  </w:num>
  <w:num w:numId="23">
    <w:abstractNumId w:val="11"/>
  </w:num>
  <w:num w:numId="24">
    <w:abstractNumId w:val="41"/>
  </w:num>
  <w:num w:numId="25">
    <w:abstractNumId w:val="14"/>
  </w:num>
  <w:num w:numId="26">
    <w:abstractNumId w:val="33"/>
  </w:num>
  <w:num w:numId="27">
    <w:abstractNumId w:val="28"/>
  </w:num>
  <w:num w:numId="28">
    <w:abstractNumId w:val="42"/>
  </w:num>
  <w:num w:numId="29">
    <w:abstractNumId w:val="35"/>
  </w:num>
  <w:num w:numId="30">
    <w:abstractNumId w:val="22"/>
  </w:num>
  <w:num w:numId="31">
    <w:abstractNumId w:val="5"/>
  </w:num>
  <w:num w:numId="32">
    <w:abstractNumId w:val="17"/>
  </w:num>
  <w:num w:numId="33">
    <w:abstractNumId w:val="8"/>
  </w:num>
  <w:num w:numId="34">
    <w:abstractNumId w:val="32"/>
  </w:num>
  <w:num w:numId="35">
    <w:abstractNumId w:val="16"/>
  </w:num>
  <w:num w:numId="36">
    <w:abstractNumId w:val="13"/>
  </w:num>
  <w:num w:numId="37">
    <w:abstractNumId w:val="27"/>
  </w:num>
  <w:num w:numId="38">
    <w:abstractNumId w:val="43"/>
  </w:num>
  <w:num w:numId="39">
    <w:abstractNumId w:val="4"/>
  </w:num>
  <w:num w:numId="40">
    <w:abstractNumId w:val="6"/>
  </w:num>
  <w:num w:numId="41">
    <w:abstractNumId w:val="37"/>
  </w:num>
  <w:num w:numId="42">
    <w:abstractNumId w:val="24"/>
  </w:num>
  <w:num w:numId="43">
    <w:abstractNumId w:val="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F7"/>
    <w:rsid w:val="000030DC"/>
    <w:rsid w:val="0000789C"/>
    <w:rsid w:val="000133D0"/>
    <w:rsid w:val="000313F8"/>
    <w:rsid w:val="00044954"/>
    <w:rsid w:val="00054312"/>
    <w:rsid w:val="0008454B"/>
    <w:rsid w:val="00091C6F"/>
    <w:rsid w:val="000D3B56"/>
    <w:rsid w:val="000E4A71"/>
    <w:rsid w:val="000E58B3"/>
    <w:rsid w:val="001033C4"/>
    <w:rsid w:val="00112B26"/>
    <w:rsid w:val="001E0A41"/>
    <w:rsid w:val="001E160D"/>
    <w:rsid w:val="002462CE"/>
    <w:rsid w:val="00264611"/>
    <w:rsid w:val="00266439"/>
    <w:rsid w:val="0027021B"/>
    <w:rsid w:val="0029565B"/>
    <w:rsid w:val="002C71E5"/>
    <w:rsid w:val="002D67FF"/>
    <w:rsid w:val="003849F7"/>
    <w:rsid w:val="003C20A3"/>
    <w:rsid w:val="003E35F3"/>
    <w:rsid w:val="00403262"/>
    <w:rsid w:val="00406F2E"/>
    <w:rsid w:val="0041032D"/>
    <w:rsid w:val="00416F5C"/>
    <w:rsid w:val="00492FF0"/>
    <w:rsid w:val="004A1367"/>
    <w:rsid w:val="004B4D20"/>
    <w:rsid w:val="004F7A62"/>
    <w:rsid w:val="00562F72"/>
    <w:rsid w:val="0058105C"/>
    <w:rsid w:val="00583738"/>
    <w:rsid w:val="005A6E73"/>
    <w:rsid w:val="005C3E3A"/>
    <w:rsid w:val="005D33AF"/>
    <w:rsid w:val="005D7688"/>
    <w:rsid w:val="005E6862"/>
    <w:rsid w:val="00655B00"/>
    <w:rsid w:val="00674C17"/>
    <w:rsid w:val="00685312"/>
    <w:rsid w:val="006C24C4"/>
    <w:rsid w:val="006D0080"/>
    <w:rsid w:val="006D0C24"/>
    <w:rsid w:val="006D0EF9"/>
    <w:rsid w:val="006D6315"/>
    <w:rsid w:val="00702D75"/>
    <w:rsid w:val="0071107B"/>
    <w:rsid w:val="00757D68"/>
    <w:rsid w:val="007650E4"/>
    <w:rsid w:val="0076597A"/>
    <w:rsid w:val="00787B83"/>
    <w:rsid w:val="007D6A2C"/>
    <w:rsid w:val="00837D3E"/>
    <w:rsid w:val="00893D91"/>
    <w:rsid w:val="008A75A5"/>
    <w:rsid w:val="008D1FF2"/>
    <w:rsid w:val="008F3E48"/>
    <w:rsid w:val="008F4A0C"/>
    <w:rsid w:val="009579A1"/>
    <w:rsid w:val="00964376"/>
    <w:rsid w:val="0096783D"/>
    <w:rsid w:val="00972175"/>
    <w:rsid w:val="00994EF7"/>
    <w:rsid w:val="009A7F70"/>
    <w:rsid w:val="00A53B7D"/>
    <w:rsid w:val="00A57075"/>
    <w:rsid w:val="00A86D32"/>
    <w:rsid w:val="00AB6B03"/>
    <w:rsid w:val="00B02A25"/>
    <w:rsid w:val="00B16DDC"/>
    <w:rsid w:val="00B21B4C"/>
    <w:rsid w:val="00B27192"/>
    <w:rsid w:val="00B558AC"/>
    <w:rsid w:val="00B94A9B"/>
    <w:rsid w:val="00BB0DA2"/>
    <w:rsid w:val="00BC3F63"/>
    <w:rsid w:val="00BD513F"/>
    <w:rsid w:val="00BE04A8"/>
    <w:rsid w:val="00C14300"/>
    <w:rsid w:val="00C2177F"/>
    <w:rsid w:val="00C4785E"/>
    <w:rsid w:val="00C93056"/>
    <w:rsid w:val="00CA294A"/>
    <w:rsid w:val="00CA6694"/>
    <w:rsid w:val="00CB5118"/>
    <w:rsid w:val="00CC09F4"/>
    <w:rsid w:val="00CC6026"/>
    <w:rsid w:val="00CE2FDB"/>
    <w:rsid w:val="00D22A09"/>
    <w:rsid w:val="00D23C7A"/>
    <w:rsid w:val="00D42DCD"/>
    <w:rsid w:val="00D75885"/>
    <w:rsid w:val="00D774BC"/>
    <w:rsid w:val="00DA51D7"/>
    <w:rsid w:val="00DD7DA1"/>
    <w:rsid w:val="00E05410"/>
    <w:rsid w:val="00E067F7"/>
    <w:rsid w:val="00E1258E"/>
    <w:rsid w:val="00E54196"/>
    <w:rsid w:val="00E6628D"/>
    <w:rsid w:val="00E742A6"/>
    <w:rsid w:val="00E9124A"/>
    <w:rsid w:val="00E96BB5"/>
    <w:rsid w:val="00EA1DF4"/>
    <w:rsid w:val="00EB570E"/>
    <w:rsid w:val="00EE0F54"/>
    <w:rsid w:val="00F23939"/>
    <w:rsid w:val="00F2773B"/>
    <w:rsid w:val="00F37342"/>
    <w:rsid w:val="00F43D91"/>
    <w:rsid w:val="00F4587B"/>
    <w:rsid w:val="00F74A92"/>
    <w:rsid w:val="00FC0DB3"/>
    <w:rsid w:val="00FE31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4ABB5"/>
  <w14:defaultImageDpi w14:val="0"/>
  <w15:docId w15:val="{858B2CD5-7DF8-4A54-948D-336D9C8E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paragraph" w:styleId="1">
    <w:name w:val="heading 1"/>
    <w:basedOn w:val="a"/>
    <w:next w:val="a"/>
    <w:link w:val="10"/>
    <w:uiPriority w:val="9"/>
    <w:pPr>
      <w:keepNext/>
      <w:keepLines/>
      <w:spacing w:before="480" w:after="120"/>
      <w:outlineLvl w:val="0"/>
    </w:pPr>
    <w:rPr>
      <w:b/>
      <w:sz w:val="48"/>
      <w:szCs w:val="48"/>
    </w:rPr>
  </w:style>
  <w:style w:type="paragraph" w:styleId="2">
    <w:name w:val="heading 2"/>
    <w:basedOn w:val="a"/>
    <w:next w:val="a"/>
    <w:link w:val="20"/>
    <w:uiPriority w:val="9"/>
    <w:pPr>
      <w:keepNext/>
      <w:keepLines/>
      <w:spacing w:before="360" w:after="80"/>
      <w:outlineLvl w:val="1"/>
    </w:pPr>
    <w:rPr>
      <w:b/>
      <w:sz w:val="36"/>
      <w:szCs w:val="36"/>
    </w:rPr>
  </w:style>
  <w:style w:type="paragraph" w:styleId="3">
    <w:name w:val="heading 3"/>
    <w:basedOn w:val="a"/>
    <w:next w:val="a"/>
    <w:link w:val="30"/>
    <w:uiPriority w:val="9"/>
    <w:pPr>
      <w:keepNext/>
      <w:keepLines/>
      <w:spacing w:before="280" w:after="80"/>
      <w:outlineLvl w:val="2"/>
    </w:pPr>
    <w:rPr>
      <w:b/>
      <w:sz w:val="28"/>
      <w:szCs w:val="28"/>
    </w:rPr>
  </w:style>
  <w:style w:type="paragraph" w:styleId="4">
    <w:name w:val="heading 4"/>
    <w:basedOn w:val="a"/>
    <w:next w:val="a"/>
    <w:link w:val="40"/>
    <w:uiPriority w:val="9"/>
    <w:pPr>
      <w:keepNext/>
      <w:keepLines/>
      <w:spacing w:before="240" w:after="40"/>
      <w:outlineLvl w:val="3"/>
    </w:pPr>
    <w:rPr>
      <w:b/>
      <w:sz w:val="24"/>
      <w:szCs w:val="24"/>
    </w:rPr>
  </w:style>
  <w:style w:type="paragraph" w:styleId="5">
    <w:name w:val="heading 5"/>
    <w:basedOn w:val="a"/>
    <w:next w:val="a"/>
    <w:link w:val="50"/>
    <w:uiPriority w:val="9"/>
    <w:pPr>
      <w:keepNext/>
      <w:keepLines/>
      <w:spacing w:before="220" w:after="40"/>
      <w:outlineLvl w:val="4"/>
    </w:pPr>
    <w:rPr>
      <w:b/>
    </w:rPr>
  </w:style>
  <w:style w:type="paragraph" w:styleId="6">
    <w:name w:val="heading 6"/>
    <w:basedOn w:val="a"/>
    <w:next w:val="a"/>
    <w:link w:val="60"/>
    <w:uiPriority w:val="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rPr>
      <w:lang w:val="uk-UA" w:eastAsia="uk-UA"/>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pPr>
    <w:rPr>
      <w:b/>
      <w:sz w:val="72"/>
      <w:szCs w:val="7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table" w:styleId="a5">
    <w:name w:val="Table Grid"/>
    <w:basedOn w:val="a1"/>
    <w:uiPriority w:val="39"/>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styleId="a7">
    <w:name w:val="header"/>
    <w:basedOn w:val="a"/>
    <w:link w:val="a8"/>
    <w:uiPriority w:val="99"/>
    <w:unhideWhenUsed/>
    <w:pPr>
      <w:tabs>
        <w:tab w:val="center" w:pos="4819"/>
        <w:tab w:val="right" w:pos="9639"/>
      </w:tabs>
      <w:spacing w:after="0" w:line="240" w:lineRule="auto"/>
    </w:pPr>
  </w:style>
  <w:style w:type="character" w:customStyle="1" w:styleId="a8">
    <w:name w:val="Верхний колонтитул Знак"/>
    <w:basedOn w:val="a0"/>
    <w:link w:val="a7"/>
    <w:uiPriority w:val="99"/>
    <w:locked/>
    <w:rPr>
      <w:rFonts w:cs="Times New Roman"/>
    </w:rPr>
  </w:style>
  <w:style w:type="paragraph" w:styleId="a9">
    <w:name w:val="footer"/>
    <w:basedOn w:val="a"/>
    <w:link w:val="aa"/>
    <w:uiPriority w:val="99"/>
    <w:unhideWhenUsed/>
    <w:pPr>
      <w:tabs>
        <w:tab w:val="center" w:pos="4819"/>
        <w:tab w:val="right" w:pos="9639"/>
      </w:tabs>
      <w:spacing w:after="0" w:line="240" w:lineRule="auto"/>
    </w:pPr>
  </w:style>
  <w:style w:type="character" w:customStyle="1" w:styleId="aa">
    <w:name w:val="Нижний колонтитул Знак"/>
    <w:basedOn w:val="a0"/>
    <w:link w:val="a9"/>
    <w:uiPriority w:val="99"/>
    <w:locked/>
    <w:rPr>
      <w:rFonts w:cs="Times New Roman"/>
    </w:rPr>
  </w:style>
  <w:style w:type="paragraph" w:customStyle="1" w:styleId="rvps2">
    <w:name w:val="rvps2"/>
    <w:basedOn w:val="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_1"/>
    <w:basedOn w:val="a"/>
    <w:pPr>
      <w:keepNext/>
      <w:widowControl w:val="0"/>
      <w:spacing w:before="360" w:after="120" w:line="240" w:lineRule="auto"/>
      <w:ind w:left="720" w:hanging="360"/>
      <w:jc w:val="center"/>
    </w:pPr>
    <w:rPr>
      <w:rFonts w:ascii="Arial Black" w:hAnsi="Arial Black" w:cs="Times New Roman"/>
      <w:bCs/>
      <w:caps/>
      <w:color w:val="000000"/>
      <w:spacing w:val="-2"/>
      <w:w w:val="104"/>
      <w:szCs w:val="20"/>
      <w:lang w:eastAsia="ru-RU"/>
    </w:rPr>
  </w:style>
  <w:style w:type="paragraph" w:styleId="21">
    <w:name w:val="List 2"/>
    <w:basedOn w:val="a"/>
    <w:uiPriority w:val="99"/>
    <w:pPr>
      <w:widowControl w:val="0"/>
      <w:autoSpaceDE w:val="0"/>
      <w:autoSpaceDN w:val="0"/>
      <w:spacing w:after="0" w:line="240" w:lineRule="auto"/>
      <w:ind w:left="566" w:hanging="283"/>
    </w:pPr>
    <w:rPr>
      <w:rFonts w:ascii="Times New Roman" w:eastAsia="MS Mincho" w:hAnsi="Times New Roman" w:cs="Times New Roman"/>
      <w:sz w:val="20"/>
      <w:szCs w:val="20"/>
      <w:lang w:eastAsia="ru-RU"/>
    </w:rPr>
  </w:style>
  <w:style w:type="character" w:styleId="ab">
    <w:name w:val="Hyperlink"/>
    <w:basedOn w:val="a0"/>
    <w:uiPriority w:val="99"/>
    <w:unhideWhenUsed/>
    <w:rPr>
      <w:rFonts w:cs="Times New Roman"/>
      <w:color w:val="0563C1" w:themeColor="hyperlink"/>
      <w:u w:val="single"/>
    </w:rPr>
  </w:style>
  <w:style w:type="character" w:customStyle="1" w:styleId="12">
    <w:name w:val="Неразрешенное упоминание1"/>
    <w:basedOn w:val="a0"/>
    <w:uiPriority w:val="99"/>
    <w:semiHidden/>
    <w:unhideWhenUsed/>
    <w:rPr>
      <w:rFonts w:cs="Times New Roman"/>
      <w:color w:val="605E5C"/>
      <w:shd w:val="clear" w:color="auto" w:fill="E1DFDD"/>
    </w:rPr>
  </w:style>
  <w:style w:type="character" w:styleId="ac">
    <w:name w:val="annotation reference"/>
    <w:basedOn w:val="a0"/>
    <w:uiPriority w:val="99"/>
    <w:semiHidden/>
    <w:unhideWhenUsed/>
    <w:rPr>
      <w:rFonts w:cs="Times New Roman"/>
      <w:sz w:val="16"/>
      <w:szCs w:val="16"/>
    </w:rPr>
  </w:style>
  <w:style w:type="paragraph" w:styleId="ad">
    <w:name w:val="annotation text"/>
    <w:basedOn w:val="a"/>
    <w:link w:val="ae"/>
    <w:uiPriority w:val="99"/>
    <w:unhideWhenUsed/>
    <w:pPr>
      <w:spacing w:line="240" w:lineRule="auto"/>
    </w:pPr>
    <w:rPr>
      <w:sz w:val="20"/>
      <w:szCs w:val="20"/>
    </w:rPr>
  </w:style>
  <w:style w:type="character" w:customStyle="1" w:styleId="ae">
    <w:name w:val="Текст примечания Знак"/>
    <w:basedOn w:val="a0"/>
    <w:link w:val="ad"/>
    <w:uiPriority w:val="99"/>
    <w:locked/>
    <w:rPr>
      <w:rFonts w:cs="Times New Roman"/>
      <w:sz w:val="20"/>
      <w:szCs w:val="20"/>
      <w:lang w:val="uk-UA" w:eastAsia="x-none"/>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locked/>
    <w:rPr>
      <w:rFonts w:cs="Times New Roman"/>
      <w:b/>
      <w:bCs/>
      <w:sz w:val="20"/>
      <w:szCs w:val="20"/>
      <w:lang w:val="uk-UA" w:eastAsia="x-none"/>
    </w:rPr>
  </w:style>
  <w:style w:type="paragraph" w:styleId="af1">
    <w:name w:val="Balloon Text"/>
    <w:basedOn w:val="a"/>
    <w:link w:val="af2"/>
    <w:uiPriority w:val="99"/>
    <w:semiHidden/>
    <w:unhideWhenUse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lang w:val="uk-UA" w:eastAsia="x-none"/>
    </w:rPr>
  </w:style>
  <w:style w:type="paragraph" w:styleId="af3">
    <w:name w:val="Revision"/>
    <w:hidden/>
    <w:uiPriority w:val="99"/>
    <w:semiHidden/>
    <w:pPr>
      <w:spacing w:after="0" w:line="240" w:lineRule="auto"/>
    </w:pPr>
    <w:rPr>
      <w:lang w:val="uk-UA" w:eastAsia="uk-UA"/>
    </w:rPr>
  </w:style>
  <w:style w:type="paragraph" w:styleId="af4">
    <w:name w:val="Subtitle"/>
    <w:basedOn w:val="a"/>
    <w:next w:val="a"/>
    <w:link w:val="af5"/>
    <w:uiPriority w:val="11"/>
    <w:pPr>
      <w:keepNext/>
      <w:keepLines/>
      <w:spacing w:before="360" w:after="80"/>
    </w:pPr>
    <w:rPr>
      <w:rFonts w:ascii="Georgia" w:hAnsi="Georgia" w:cs="Georgia"/>
      <w:i/>
      <w:color w:val="666666"/>
      <w:sz w:val="48"/>
      <w:szCs w:val="48"/>
    </w:rPr>
  </w:style>
  <w:style w:type="character" w:customStyle="1" w:styleId="af5">
    <w:name w:val="Подзаголовок Знак"/>
    <w:basedOn w:val="a0"/>
    <w:link w:val="af4"/>
    <w:uiPriority w:val="11"/>
    <w:locked/>
    <w:rPr>
      <w:rFonts w:asciiTheme="majorHAnsi" w:eastAsiaTheme="majorEastAsia" w:hAnsiTheme="majorHAnsi" w:cs="Times New Roman"/>
      <w:sz w:val="24"/>
      <w:szCs w:val="24"/>
    </w:rPr>
  </w:style>
  <w:style w:type="table" w:customStyle="1" w:styleId="af6">
    <w:name w:val="Стиль"/>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7">
    <w:name w:val="Body Text"/>
    <w:basedOn w:val="a"/>
    <w:link w:val="af8"/>
    <w:uiPriority w:val="1"/>
    <w:qFormat/>
    <w:rsid w:val="00F2773B"/>
    <w:pPr>
      <w:widowControl w:val="0"/>
      <w:autoSpaceDE w:val="0"/>
      <w:autoSpaceDN w:val="0"/>
      <w:spacing w:before="70" w:after="0" w:line="240" w:lineRule="auto"/>
    </w:pPr>
    <w:rPr>
      <w:rFonts w:ascii="Times New Roman" w:hAnsi="Times New Roman" w:cs="Times New Roman"/>
      <w:b/>
      <w:bCs/>
      <w:sz w:val="28"/>
      <w:szCs w:val="28"/>
      <w:lang w:eastAsia="en-US"/>
    </w:rPr>
  </w:style>
  <w:style w:type="character" w:customStyle="1" w:styleId="af8">
    <w:name w:val="Основной текст Знак"/>
    <w:basedOn w:val="a0"/>
    <w:link w:val="af7"/>
    <w:uiPriority w:val="1"/>
    <w:locked/>
    <w:rsid w:val="00F2773B"/>
    <w:rPr>
      <w:rFonts w:ascii="Times New Roman" w:hAnsi="Times New Roman" w:cs="Times New Roman"/>
      <w:b/>
      <w:bCs/>
      <w:sz w:val="28"/>
      <w:szCs w:val="28"/>
      <w:lang w:val="x-none" w:eastAsia="en-US"/>
    </w:rPr>
  </w:style>
  <w:style w:type="paragraph" w:styleId="af9">
    <w:name w:val="No Spacing"/>
    <w:uiPriority w:val="1"/>
    <w:qFormat/>
    <w:rsid w:val="00B94A9B"/>
    <w:pPr>
      <w:spacing w:after="0" w:line="240" w:lineRule="auto"/>
    </w:pPr>
    <w:rPr>
      <w:rFonts w:asciiTheme="minorHAnsi" w:hAnsiTheme="minorHAnsi" w:cs="Times New Roman"/>
      <w:kern w:val="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yina.com/page/public-information/rozkrittya-informatsii"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OcgBBfnP2gtTLMEZ9gdcGzU4A==">CgMxLjAyCGguZ2pkZ3hzMgloLjMwajB6bGwyCWguMWZvYjl0ZTIJaC4zem55c2g3MgloLjJldDkycDAyCGgudHlqY3d0OAByITE1U2NEWG8yUzA4LU1fa1dYV0JKdGhNcVlNbzlPdXJxVw==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A8A2D3-A23F-4BE1-BCC8-7955CD2A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4352</Words>
  <Characters>24809</Characters>
  <Application>Microsoft Office Word</Application>
  <DocSecurity>0</DocSecurity>
  <Lines>206</Lines>
  <Paragraphs>58</Paragraphs>
  <ScaleCrop>false</ScaleCrop>
  <Company>SPecialiST RePack</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Асмьоткін</dc:creator>
  <cp:keywords/>
  <dc:description/>
  <cp:lastModifiedBy>Владислав Банчужний</cp:lastModifiedBy>
  <cp:revision>2</cp:revision>
  <cp:lastPrinted>2024-10-29T09:33:00Z</cp:lastPrinted>
  <dcterms:created xsi:type="dcterms:W3CDTF">2025-05-15T14:06:00Z</dcterms:created>
  <dcterms:modified xsi:type="dcterms:W3CDTF">2025-05-15T14:06:00Z</dcterms:modified>
</cp:coreProperties>
</file>